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ED3FD" w14:textId="77777777" w:rsidR="00CD0E15" w:rsidRDefault="00CD0E15">
      <w:pPr>
        <w:pStyle w:val="Heading1"/>
        <w:keepNext w:val="0"/>
        <w:keepLines w:val="0"/>
        <w:spacing w:before="0" w:after="300" w:line="264" w:lineRule="auto"/>
        <w:rPr>
          <w:color w:val="17365D" w:themeColor="text2" w:themeShade="BF"/>
          <w:sz w:val="72"/>
          <w:szCs w:val="72"/>
        </w:rPr>
      </w:pPr>
      <w:bookmarkStart w:id="0" w:name="_fln6p6smgx6y" w:colFirst="0" w:colLast="0"/>
      <w:bookmarkEnd w:id="0"/>
    </w:p>
    <w:p w14:paraId="5D068FC5" w14:textId="6D1F4FA1" w:rsidR="00885E1D" w:rsidRPr="008E1D59" w:rsidRDefault="00DA705F">
      <w:pPr>
        <w:pStyle w:val="Heading1"/>
        <w:keepNext w:val="0"/>
        <w:keepLines w:val="0"/>
        <w:spacing w:before="0" w:after="300" w:line="264" w:lineRule="auto"/>
        <w:rPr>
          <w:color w:val="17365D" w:themeColor="text2" w:themeShade="BF"/>
          <w:sz w:val="72"/>
          <w:szCs w:val="72"/>
        </w:rPr>
      </w:pPr>
      <w:r w:rsidRPr="008E1D59">
        <w:rPr>
          <w:color w:val="17365D" w:themeColor="text2" w:themeShade="BF"/>
          <w:sz w:val="72"/>
          <w:szCs w:val="72"/>
        </w:rPr>
        <w:t>S</w:t>
      </w:r>
      <w:r w:rsidR="00CD1FD4" w:rsidRPr="008E1D59">
        <w:rPr>
          <w:color w:val="17365D" w:themeColor="text2" w:themeShade="BF"/>
          <w:sz w:val="72"/>
          <w:szCs w:val="72"/>
        </w:rPr>
        <w:t>END Information Report</w:t>
      </w:r>
    </w:p>
    <w:p w14:paraId="5FC66BBB" w14:textId="3CEA9825" w:rsidR="00885E1D" w:rsidRPr="00110F91" w:rsidRDefault="00DA705F" w:rsidP="2635AACB">
      <w:pPr>
        <w:pStyle w:val="Heading2"/>
        <w:keepNext w:val="0"/>
        <w:keepLines w:val="0"/>
        <w:spacing w:before="0" w:after="300" w:line="288" w:lineRule="auto"/>
        <w:rPr>
          <w:b/>
          <w:bCs/>
          <w:color w:val="17365D" w:themeColor="text2" w:themeShade="BF"/>
          <w:sz w:val="31"/>
          <w:szCs w:val="31"/>
        </w:rPr>
      </w:pPr>
      <w:bookmarkStart w:id="1" w:name="_54zlnunlkpb2"/>
      <w:bookmarkEnd w:id="1"/>
      <w:r w:rsidRPr="2635AACB">
        <w:rPr>
          <w:b/>
          <w:bCs/>
          <w:color w:val="17365D" w:themeColor="text2" w:themeShade="BF"/>
          <w:sz w:val="31"/>
          <w:szCs w:val="31"/>
        </w:rPr>
        <w:t>SEND Information Report f</w:t>
      </w:r>
      <w:r w:rsidR="00D749AB" w:rsidRPr="2635AACB">
        <w:rPr>
          <w:b/>
          <w:bCs/>
          <w:color w:val="17365D" w:themeColor="text2" w:themeShade="BF"/>
          <w:sz w:val="31"/>
          <w:szCs w:val="31"/>
        </w:rPr>
        <w:t xml:space="preserve">or </w:t>
      </w:r>
      <w:r w:rsidR="009D5DE3" w:rsidRPr="2635AACB">
        <w:rPr>
          <w:b/>
          <w:bCs/>
          <w:color w:val="17365D" w:themeColor="text2" w:themeShade="BF"/>
          <w:sz w:val="31"/>
          <w:szCs w:val="31"/>
        </w:rPr>
        <w:t>Cliff Park Ormiston Academy</w:t>
      </w:r>
      <w:r w:rsidR="00D749AB" w:rsidRPr="2635AACB">
        <w:rPr>
          <w:b/>
          <w:bCs/>
          <w:color w:val="17365D" w:themeColor="text2" w:themeShade="BF"/>
          <w:sz w:val="31"/>
          <w:szCs w:val="31"/>
        </w:rPr>
        <w:t xml:space="preserve"> 202</w:t>
      </w:r>
      <w:r w:rsidR="00C922C9">
        <w:rPr>
          <w:b/>
          <w:bCs/>
          <w:color w:val="17365D" w:themeColor="text2" w:themeShade="BF"/>
          <w:sz w:val="31"/>
          <w:szCs w:val="31"/>
        </w:rPr>
        <w:t>4</w:t>
      </w:r>
      <w:r w:rsidR="009D5DE3" w:rsidRPr="2635AACB">
        <w:rPr>
          <w:b/>
          <w:bCs/>
          <w:color w:val="17365D" w:themeColor="text2" w:themeShade="BF"/>
          <w:sz w:val="31"/>
          <w:szCs w:val="31"/>
        </w:rPr>
        <w:t xml:space="preserve"> - 202</w:t>
      </w:r>
      <w:r w:rsidR="00C922C9">
        <w:rPr>
          <w:b/>
          <w:bCs/>
          <w:color w:val="17365D" w:themeColor="text2" w:themeShade="BF"/>
          <w:sz w:val="31"/>
          <w:szCs w:val="31"/>
        </w:rPr>
        <w:t>5</w:t>
      </w:r>
    </w:p>
    <w:p w14:paraId="5A1FC5BD" w14:textId="07FC703E" w:rsidR="00D749AB" w:rsidRDefault="00D749AB" w:rsidP="00D749AB">
      <w:r>
        <w:t xml:space="preserve">This SEND </w:t>
      </w:r>
      <w:r w:rsidR="008E1D59">
        <w:t>Information R</w:t>
      </w:r>
      <w:r>
        <w:t xml:space="preserve">eport forms part of the Norfolk Local </w:t>
      </w:r>
      <w:r w:rsidR="008E1D59">
        <w:t>O</w:t>
      </w:r>
      <w:r>
        <w:t>ffer for learners with special educational needs and disabilities (SEND). The Norfolk local offer provides an outline for the provision available in our area across education, health and social care for children with SEND.</w:t>
      </w:r>
    </w:p>
    <w:p w14:paraId="0A56E7B3" w14:textId="77777777" w:rsidR="009D5DE3" w:rsidRDefault="00D749AB" w:rsidP="00D749AB">
      <w:r>
        <w:t xml:space="preserve">All governing bodies of maintained schools and proprietors of academy schools have a legal duty to publish information on their website about the implementation of the governing body’s policy for learners with SEND. Our school website can be found at </w:t>
      </w:r>
    </w:p>
    <w:p w14:paraId="4BE7FC2B" w14:textId="7DF3BAEC" w:rsidR="00D749AB" w:rsidRDefault="00000000" w:rsidP="00D749AB">
      <w:hyperlink r:id="rId10" w:history="1">
        <w:r w:rsidR="009D5DE3" w:rsidRPr="009D5DE3">
          <w:rPr>
            <w:color w:val="0000FF"/>
            <w:u w:val="single"/>
          </w:rPr>
          <w:t>Cliff Park Ormiston Academy (cliffparkoa.co.uk)</w:t>
        </w:r>
      </w:hyperlink>
    </w:p>
    <w:p w14:paraId="2E2EF5AA" w14:textId="77777777" w:rsidR="00D749AB" w:rsidRDefault="00D749AB" w:rsidP="00D749AB">
      <w:r>
        <w:t xml:space="preserve">The information published must be updated annually and be in line with the Code of Practice. The required information is set out in the SEND regulations 2014 which can be found at </w:t>
      </w:r>
      <w:hyperlink r:id="rId11" w:history="1">
        <w:r w:rsidRPr="00A71F0B">
          <w:rPr>
            <w:rStyle w:val="Hyperlink"/>
          </w:rPr>
          <w:t>www.gov.uk/codeofpractice</w:t>
        </w:r>
      </w:hyperlink>
      <w:r>
        <w:t xml:space="preserve"> </w:t>
      </w:r>
    </w:p>
    <w:p w14:paraId="5F5557F2" w14:textId="559DF747" w:rsidR="00885E1D" w:rsidRPr="00CD0E15" w:rsidRDefault="00D749AB" w:rsidP="00CD0E15">
      <w:r w:rsidRPr="00D749AB">
        <w:t xml:space="preserve"> </w:t>
      </w:r>
      <w:r>
        <w:rPr>
          <w:color w:val="313131"/>
        </w:rPr>
        <w:t>If you would like more information about the SEND Local Offer</w:t>
      </w:r>
      <w:r w:rsidR="007437A1">
        <w:rPr>
          <w:color w:val="313131"/>
        </w:rPr>
        <w:t xml:space="preserve"> for Norfolk please look at</w:t>
      </w:r>
      <w:r w:rsidR="00DA705F" w:rsidRPr="00D749AB">
        <w:rPr>
          <w:color w:val="313131"/>
        </w:rPr>
        <w:t xml:space="preserve"> the Norfolk County Council website: </w:t>
      </w:r>
      <w:hyperlink r:id="rId12" w:history="1">
        <w:r w:rsidRPr="00A71F0B">
          <w:rPr>
            <w:rStyle w:val="Hyperlink"/>
          </w:rPr>
          <w:t>www.norfolk.gov.uk/children-and-families/send-local-offer</w:t>
        </w:r>
      </w:hyperlink>
    </w:p>
    <w:p w14:paraId="143B06E2" w14:textId="77777777" w:rsidR="00CD0E15" w:rsidRDefault="00CD0E15">
      <w:pPr>
        <w:spacing w:after="160"/>
        <w:rPr>
          <w:b/>
          <w:color w:val="17365D" w:themeColor="text2" w:themeShade="BF"/>
          <w:sz w:val="31"/>
          <w:szCs w:val="31"/>
        </w:rPr>
      </w:pPr>
    </w:p>
    <w:p w14:paraId="681BBF7F" w14:textId="282450C3" w:rsidR="007437A1" w:rsidRPr="00110F91" w:rsidRDefault="007437A1">
      <w:pPr>
        <w:spacing w:after="160"/>
        <w:rPr>
          <w:b/>
          <w:color w:val="17365D" w:themeColor="text2" w:themeShade="BF"/>
          <w:sz w:val="31"/>
          <w:szCs w:val="31"/>
        </w:rPr>
      </w:pPr>
      <w:r w:rsidRPr="00110F91">
        <w:rPr>
          <w:b/>
          <w:color w:val="17365D" w:themeColor="text2" w:themeShade="BF"/>
          <w:sz w:val="31"/>
          <w:szCs w:val="31"/>
        </w:rPr>
        <w:t>Our Academy</w:t>
      </w:r>
    </w:p>
    <w:p w14:paraId="0B8E4A26" w14:textId="77257FC0" w:rsidR="007437A1" w:rsidRDefault="009D5DE3">
      <w:pPr>
        <w:spacing w:after="160"/>
      </w:pPr>
      <w:r>
        <w:t>Cliff Park Ormiston Academy (CPOA)</w:t>
      </w:r>
      <w:r w:rsidR="007437A1">
        <w:t xml:space="preserve"> is a secondary school for learners aged 11-</w:t>
      </w:r>
      <w:r>
        <w:t>16</w:t>
      </w:r>
      <w:r w:rsidR="007437A1">
        <w:t xml:space="preserve"> on </w:t>
      </w:r>
      <w:r>
        <w:t>Kennedy Avenue Gorleston-on-Sea</w:t>
      </w:r>
      <w:r w:rsidR="007437A1">
        <w:t xml:space="preserve">.  </w:t>
      </w:r>
    </w:p>
    <w:p w14:paraId="6CBF5391" w14:textId="3783CEDD" w:rsidR="007437A1" w:rsidRPr="00110F91" w:rsidRDefault="003A235F">
      <w:pPr>
        <w:spacing w:after="160"/>
        <w:rPr>
          <w:b/>
          <w:color w:val="17365D" w:themeColor="text2" w:themeShade="BF"/>
          <w:sz w:val="31"/>
          <w:szCs w:val="31"/>
        </w:rPr>
      </w:pPr>
      <w:r w:rsidRPr="00110F91">
        <w:rPr>
          <w:b/>
          <w:color w:val="17365D" w:themeColor="text2" w:themeShade="BF"/>
          <w:sz w:val="31"/>
          <w:szCs w:val="31"/>
        </w:rPr>
        <w:t>Our Values</w:t>
      </w:r>
    </w:p>
    <w:p w14:paraId="1CB3D4EB" w14:textId="77777777" w:rsidR="00226841" w:rsidRPr="00226841" w:rsidRDefault="00226841" w:rsidP="00226841">
      <w:pPr>
        <w:spacing w:after="160"/>
      </w:pPr>
      <w:r w:rsidRPr="00226841">
        <w:t>We are </w:t>
      </w:r>
      <w:r w:rsidRPr="00226841">
        <w:rPr>
          <w:b/>
          <w:bCs/>
        </w:rPr>
        <w:t>RESTLESS</w:t>
      </w:r>
      <w:r w:rsidRPr="00226841">
        <w:t>, and </w:t>
      </w:r>
      <w:r w:rsidRPr="00226841">
        <w:rPr>
          <w:b/>
          <w:bCs/>
        </w:rPr>
        <w:t>RELENTLESS</w:t>
      </w:r>
      <w:r w:rsidRPr="00226841">
        <w:t> in the pursuit of </w:t>
      </w:r>
      <w:r w:rsidRPr="00226841">
        <w:rPr>
          <w:b/>
          <w:bCs/>
        </w:rPr>
        <w:t>EXCELLENCE</w:t>
      </w:r>
      <w:r w:rsidRPr="00226841">
        <w:t> for every single Cliff Park Ormiston Academy Student </w:t>
      </w:r>
      <w:r w:rsidRPr="00226841">
        <w:rPr>
          <w:b/>
          <w:bCs/>
        </w:rPr>
        <w:t>EVERYDAY</w:t>
      </w:r>
      <w:r w:rsidRPr="00226841">
        <w:t>. </w:t>
      </w:r>
    </w:p>
    <w:p w14:paraId="39FC0866" w14:textId="77777777" w:rsidR="00226841" w:rsidRPr="00226841" w:rsidRDefault="00226841" w:rsidP="00226841">
      <w:pPr>
        <w:spacing w:after="160"/>
      </w:pPr>
      <w:r w:rsidRPr="00226841">
        <w:t xml:space="preserve">For the majority of our </w:t>
      </w:r>
      <w:proofErr w:type="gramStart"/>
      <w:r w:rsidRPr="00226841">
        <w:t>students</w:t>
      </w:r>
      <w:proofErr w:type="gramEnd"/>
      <w:r w:rsidRPr="00226841">
        <w:t> </w:t>
      </w:r>
      <w:r w:rsidRPr="00226841">
        <w:rPr>
          <w:b/>
          <w:bCs/>
        </w:rPr>
        <w:t>WE ARE THE DIFFERENCE</w:t>
      </w:r>
      <w:r w:rsidRPr="00226841">
        <w:t>. Our students deserve and need the very best quality teaching with the </w:t>
      </w:r>
      <w:r w:rsidRPr="00226841">
        <w:rPr>
          <w:b/>
          <w:bCs/>
        </w:rPr>
        <w:t>HIGHEST POSSIBLE EXPECTATIONS</w:t>
      </w:r>
      <w:r w:rsidRPr="00226841">
        <w:t> if they are to succeed. </w:t>
      </w:r>
    </w:p>
    <w:p w14:paraId="513782DB" w14:textId="30451976" w:rsidR="00CD0E15" w:rsidRDefault="00CD0E15" w:rsidP="00CD0E15">
      <w:pPr>
        <w:spacing w:after="160"/>
      </w:pPr>
    </w:p>
    <w:p w14:paraId="22DB0102" w14:textId="643E9DC5" w:rsidR="002F2654" w:rsidRPr="00CD0E15" w:rsidRDefault="00DA705F" w:rsidP="00CD0E15">
      <w:pPr>
        <w:spacing w:after="160"/>
      </w:pPr>
      <w:r w:rsidRPr="00110F91">
        <w:rPr>
          <w:b/>
          <w:color w:val="17365D" w:themeColor="text2" w:themeShade="BF"/>
          <w:sz w:val="31"/>
          <w:szCs w:val="31"/>
        </w:rPr>
        <w:t>Ke</w:t>
      </w:r>
      <w:r w:rsidR="00BE778D" w:rsidRPr="00110F91">
        <w:rPr>
          <w:b/>
          <w:color w:val="17365D" w:themeColor="text2" w:themeShade="BF"/>
          <w:sz w:val="31"/>
          <w:szCs w:val="31"/>
        </w:rPr>
        <w:t xml:space="preserve">y Contacts </w:t>
      </w:r>
    </w:p>
    <w:p w14:paraId="46C25BC7" w14:textId="3E6B3C24" w:rsidR="00885E1D" w:rsidRPr="002F2654" w:rsidRDefault="00DA705F" w:rsidP="002F2654">
      <w:pPr>
        <w:pStyle w:val="ListParagraph"/>
        <w:numPr>
          <w:ilvl w:val="0"/>
          <w:numId w:val="10"/>
        </w:numPr>
      </w:pPr>
      <w:r w:rsidRPr="002F2654">
        <w:rPr>
          <w:color w:val="313131"/>
        </w:rPr>
        <w:t>Principal:</w:t>
      </w:r>
      <w:r w:rsidR="003A235F" w:rsidRPr="002F2654">
        <w:rPr>
          <w:color w:val="313131"/>
        </w:rPr>
        <w:t xml:space="preserve"> </w:t>
      </w:r>
      <w:r w:rsidR="009D5DE3">
        <w:rPr>
          <w:color w:val="313131"/>
        </w:rPr>
        <w:t>Mr Harry French</w:t>
      </w:r>
      <w:r w:rsidR="003A235F" w:rsidRPr="002F2654">
        <w:rPr>
          <w:color w:val="313131"/>
        </w:rPr>
        <w:t xml:space="preserve">   </w:t>
      </w:r>
      <w:r w:rsidR="002F2654">
        <w:rPr>
          <w:color w:val="313131"/>
        </w:rPr>
        <w:tab/>
      </w:r>
      <w:r w:rsidR="003A235F" w:rsidRPr="002F2654">
        <w:rPr>
          <w:color w:val="313131"/>
        </w:rPr>
        <w:t xml:space="preserve"> </w:t>
      </w:r>
      <w:r w:rsidR="00BE778D">
        <w:rPr>
          <w:color w:val="313131"/>
        </w:rPr>
        <w:tab/>
      </w:r>
      <w:r w:rsidR="00CD0E15">
        <w:rPr>
          <w:color w:val="313131"/>
        </w:rPr>
        <w:tab/>
      </w:r>
      <w:r w:rsidR="007D16A8">
        <w:rPr>
          <w:color w:val="313131"/>
        </w:rPr>
        <w:tab/>
      </w:r>
      <w:r w:rsidR="003A235F" w:rsidRPr="002F2654">
        <w:rPr>
          <w:color w:val="313131"/>
        </w:rPr>
        <w:t>p</w:t>
      </w:r>
      <w:r w:rsidR="009D5DE3">
        <w:rPr>
          <w:color w:val="313131"/>
        </w:rPr>
        <w:t>rincipal@cliffparkoa.co.uk</w:t>
      </w:r>
    </w:p>
    <w:p w14:paraId="2947C805" w14:textId="32EF0500" w:rsidR="003A235F" w:rsidRPr="002F2654" w:rsidRDefault="009D5DE3" w:rsidP="00BE778D">
      <w:pPr>
        <w:pStyle w:val="ListParagraph"/>
        <w:numPr>
          <w:ilvl w:val="0"/>
          <w:numId w:val="10"/>
        </w:numPr>
      </w:pPr>
      <w:r>
        <w:t>SENDCo: Ms Angela Waters</w:t>
      </w:r>
      <w:r w:rsidR="002F2654">
        <w:tab/>
      </w:r>
      <w:r>
        <w:tab/>
      </w:r>
      <w:r>
        <w:tab/>
      </w:r>
      <w:r w:rsidR="007D16A8">
        <w:tab/>
      </w:r>
      <w:r w:rsidR="003A235F" w:rsidRPr="002F2654">
        <w:t>a.waters@</w:t>
      </w:r>
      <w:r>
        <w:t>cliffparkoa</w:t>
      </w:r>
      <w:r w:rsidR="003A235F" w:rsidRPr="002F2654">
        <w:t>.co.uk</w:t>
      </w:r>
    </w:p>
    <w:p w14:paraId="13FBB9C4" w14:textId="371FBE69" w:rsidR="00885E1D" w:rsidRPr="007D16A8" w:rsidRDefault="00DA705F" w:rsidP="009D5DE3">
      <w:pPr>
        <w:pStyle w:val="ListParagraph"/>
        <w:numPr>
          <w:ilvl w:val="0"/>
          <w:numId w:val="10"/>
        </w:numPr>
        <w:rPr>
          <w:sz w:val="18"/>
          <w:szCs w:val="18"/>
        </w:rPr>
      </w:pPr>
      <w:r w:rsidRPr="6EFC3901">
        <w:rPr>
          <w:color w:val="313131"/>
        </w:rPr>
        <w:t>SEND Link Governor:</w:t>
      </w:r>
      <w:r w:rsidR="15A865AA" w:rsidRPr="6EFC3901">
        <w:rPr>
          <w:color w:val="313131"/>
        </w:rPr>
        <w:t xml:space="preserve"> </w:t>
      </w:r>
      <w:r w:rsidR="346B0FC5" w:rsidRPr="6EFC3901">
        <w:rPr>
          <w:color w:val="313131"/>
        </w:rPr>
        <w:t>M</w:t>
      </w:r>
      <w:r w:rsidR="007D16A8">
        <w:rPr>
          <w:color w:val="313131"/>
        </w:rPr>
        <w:t>s Emma Flaxman-Taylor</w:t>
      </w:r>
      <w:r>
        <w:tab/>
      </w:r>
      <w:r w:rsidR="5A098899" w:rsidRPr="007D16A8">
        <w:rPr>
          <w:color w:val="313131"/>
          <w:sz w:val="18"/>
          <w:szCs w:val="18"/>
        </w:rPr>
        <w:t>gov-</w:t>
      </w:r>
      <w:r w:rsidR="001D0B3E" w:rsidRPr="007D16A8">
        <w:rPr>
          <w:color w:val="313131"/>
          <w:sz w:val="18"/>
          <w:szCs w:val="18"/>
        </w:rPr>
        <w:t>eflaxman</w:t>
      </w:r>
      <w:r w:rsidR="007D16A8" w:rsidRPr="007D16A8">
        <w:rPr>
          <w:color w:val="313131"/>
          <w:sz w:val="18"/>
          <w:szCs w:val="18"/>
        </w:rPr>
        <w:t>-taylor</w:t>
      </w:r>
      <w:r w:rsidR="004E1800" w:rsidRPr="007D16A8">
        <w:rPr>
          <w:color w:val="313131"/>
          <w:sz w:val="18"/>
          <w:szCs w:val="18"/>
        </w:rPr>
        <w:t>@</w:t>
      </w:r>
      <w:r w:rsidR="009D5DE3" w:rsidRPr="007D16A8">
        <w:rPr>
          <w:color w:val="313131"/>
          <w:sz w:val="18"/>
          <w:szCs w:val="18"/>
        </w:rPr>
        <w:t>cliffparkoa</w:t>
      </w:r>
      <w:r w:rsidR="004E1800" w:rsidRPr="007D16A8">
        <w:rPr>
          <w:color w:val="313131"/>
          <w:sz w:val="18"/>
          <w:szCs w:val="18"/>
        </w:rPr>
        <w:t>.co.uk</w:t>
      </w:r>
    </w:p>
    <w:p w14:paraId="4B2E98A3" w14:textId="00075CBE" w:rsidR="002B531B" w:rsidRDefault="002B531B">
      <w:pPr>
        <w:pStyle w:val="Heading3"/>
        <w:keepNext w:val="0"/>
        <w:keepLines w:val="0"/>
        <w:spacing w:before="120" w:line="288" w:lineRule="auto"/>
        <w:rPr>
          <w:i/>
          <w:color w:val="auto"/>
          <w:sz w:val="16"/>
          <w:szCs w:val="16"/>
        </w:rPr>
      </w:pPr>
      <w:bookmarkStart w:id="2" w:name="_i6wz0ruz36s7" w:colFirst="0" w:colLast="0"/>
      <w:bookmarkEnd w:id="2"/>
    </w:p>
    <w:p w14:paraId="5C5BA04F" w14:textId="77777777" w:rsidR="00CD0E15" w:rsidRPr="00CD0E15" w:rsidRDefault="00CD0E15" w:rsidP="00CD0E15"/>
    <w:p w14:paraId="497F76EC" w14:textId="6B021D65" w:rsidR="00885E1D" w:rsidRPr="00110F91" w:rsidRDefault="002F2654">
      <w:pPr>
        <w:pStyle w:val="Heading3"/>
        <w:keepNext w:val="0"/>
        <w:keepLines w:val="0"/>
        <w:spacing w:before="120" w:line="288" w:lineRule="auto"/>
        <w:rPr>
          <w:b/>
          <w:color w:val="17365D" w:themeColor="text2" w:themeShade="BF"/>
          <w:sz w:val="31"/>
          <w:szCs w:val="31"/>
        </w:rPr>
      </w:pPr>
      <w:r w:rsidRPr="00110F91">
        <w:rPr>
          <w:b/>
          <w:color w:val="17365D" w:themeColor="text2" w:themeShade="BF"/>
          <w:sz w:val="31"/>
          <w:szCs w:val="31"/>
        </w:rPr>
        <w:t>Identifying Needs</w:t>
      </w:r>
    </w:p>
    <w:p w14:paraId="3A021F64" w14:textId="77777777" w:rsidR="004D6FE2" w:rsidRPr="00110F91" w:rsidRDefault="004D6FE2" w:rsidP="004D6FE2">
      <w:pPr>
        <w:rPr>
          <w:b/>
          <w:color w:val="17365D" w:themeColor="text2" w:themeShade="BF"/>
          <w:sz w:val="28"/>
          <w:szCs w:val="28"/>
        </w:rPr>
      </w:pPr>
      <w:r w:rsidRPr="00110F91">
        <w:rPr>
          <w:b/>
          <w:color w:val="17365D" w:themeColor="text2" w:themeShade="BF"/>
          <w:sz w:val="28"/>
          <w:szCs w:val="28"/>
        </w:rPr>
        <w:t>Special Educational Need or Disability</w:t>
      </w:r>
    </w:p>
    <w:p w14:paraId="7E7B0921" w14:textId="77777777" w:rsidR="00EB5901" w:rsidRPr="00110F91" w:rsidRDefault="00EB5901" w:rsidP="002F2654">
      <w:pPr>
        <w:rPr>
          <w:b/>
          <w:i/>
          <w:color w:val="17365D" w:themeColor="text2" w:themeShade="BF"/>
        </w:rPr>
      </w:pPr>
      <w:r w:rsidRPr="00110F91">
        <w:rPr>
          <w:b/>
          <w:i/>
          <w:color w:val="17365D" w:themeColor="text2" w:themeShade="BF"/>
        </w:rPr>
        <w:t xml:space="preserve">“A child or young person has SEN if they have a learning difficulty or disability which calls for special educational provision to be made for them. </w:t>
      </w:r>
    </w:p>
    <w:p w14:paraId="511A33F8" w14:textId="77777777" w:rsidR="00EB5901" w:rsidRPr="00110F91" w:rsidRDefault="00EB5901" w:rsidP="002F2654">
      <w:pPr>
        <w:rPr>
          <w:b/>
          <w:i/>
          <w:color w:val="17365D" w:themeColor="text2" w:themeShade="BF"/>
        </w:rPr>
      </w:pPr>
      <w:r w:rsidRPr="00110F91">
        <w:rPr>
          <w:b/>
          <w:i/>
          <w:color w:val="17365D" w:themeColor="text2" w:themeShade="BF"/>
        </w:rPr>
        <w:t xml:space="preserve"> A child of compulsory school age or a young person has a learning difficulty or disability if they have a significantly greater difficulty in learning than </w:t>
      </w:r>
      <w:proofErr w:type="gramStart"/>
      <w:r w:rsidRPr="00110F91">
        <w:rPr>
          <w:b/>
          <w:i/>
          <w:color w:val="17365D" w:themeColor="text2" w:themeShade="BF"/>
        </w:rPr>
        <w:t>the majority of</w:t>
      </w:r>
      <w:proofErr w:type="gramEnd"/>
      <w:r w:rsidRPr="00110F91">
        <w:rPr>
          <w:b/>
          <w:i/>
          <w:color w:val="17365D" w:themeColor="text2" w:themeShade="BF"/>
        </w:rPr>
        <w:t xml:space="preserve"> others of the same age,  </w:t>
      </w:r>
    </w:p>
    <w:p w14:paraId="75488A08" w14:textId="77777777" w:rsidR="004D6FE2" w:rsidRPr="00110F91" w:rsidRDefault="00EB5901" w:rsidP="004D6FE2">
      <w:pPr>
        <w:rPr>
          <w:i/>
          <w:color w:val="17365D" w:themeColor="text2" w:themeShade="BF"/>
          <w:sz w:val="16"/>
          <w:szCs w:val="16"/>
        </w:rPr>
      </w:pPr>
      <w:r w:rsidRPr="00110F91">
        <w:rPr>
          <w:b/>
          <w:i/>
          <w:color w:val="17365D" w:themeColor="text2" w:themeShade="BF"/>
        </w:rPr>
        <w:t>A child has a disability which prevents or hinders them from making use of facilities of a kind generally provided for others of the same age in mainstream schools or mainstream post-16 institutions</w:t>
      </w:r>
      <w:r w:rsidR="002F2654" w:rsidRPr="00110F91">
        <w:rPr>
          <w:b/>
          <w:i/>
          <w:color w:val="17365D" w:themeColor="text2" w:themeShade="BF"/>
        </w:rPr>
        <w:t>.</w:t>
      </w:r>
      <w:r w:rsidRPr="00110F91">
        <w:rPr>
          <w:b/>
          <w:i/>
          <w:color w:val="17365D" w:themeColor="text2" w:themeShade="BF"/>
        </w:rPr>
        <w:t>”</w:t>
      </w:r>
      <w:r w:rsidRPr="00110F91">
        <w:rPr>
          <w:color w:val="17365D" w:themeColor="text2" w:themeShade="BF"/>
        </w:rPr>
        <w:t xml:space="preserve"> </w:t>
      </w:r>
      <w:r w:rsidR="004D6FE2" w:rsidRPr="00110F91">
        <w:rPr>
          <w:color w:val="17365D" w:themeColor="text2" w:themeShade="BF"/>
        </w:rPr>
        <w:tab/>
      </w:r>
      <w:r w:rsidR="004D6FE2" w:rsidRPr="00110F91">
        <w:rPr>
          <w:i/>
          <w:color w:val="17365D" w:themeColor="text2" w:themeShade="BF"/>
          <w:sz w:val="16"/>
          <w:szCs w:val="16"/>
        </w:rPr>
        <w:t>(</w:t>
      </w:r>
      <w:proofErr w:type="gramStart"/>
      <w:r w:rsidR="004D6FE2" w:rsidRPr="00110F91">
        <w:rPr>
          <w:i/>
          <w:color w:val="17365D" w:themeColor="text2" w:themeShade="BF"/>
          <w:sz w:val="16"/>
          <w:szCs w:val="16"/>
        </w:rPr>
        <w:t>gender based</w:t>
      </w:r>
      <w:proofErr w:type="gramEnd"/>
      <w:r w:rsidR="004D6FE2" w:rsidRPr="00110F91">
        <w:rPr>
          <w:i/>
          <w:color w:val="17365D" w:themeColor="text2" w:themeShade="BF"/>
          <w:sz w:val="16"/>
          <w:szCs w:val="16"/>
        </w:rPr>
        <w:t xml:space="preserve"> words have been changed)</w:t>
      </w:r>
    </w:p>
    <w:p w14:paraId="7AE4460B" w14:textId="77777777" w:rsidR="00EB5901" w:rsidRPr="00110F91" w:rsidRDefault="00C3793F" w:rsidP="00C3793F">
      <w:pPr>
        <w:rPr>
          <w:color w:val="17365D" w:themeColor="text2" w:themeShade="BF"/>
        </w:rPr>
      </w:pPr>
      <w:r w:rsidRPr="00110F91">
        <w:rPr>
          <w:color w:val="17365D" w:themeColor="text2" w:themeShade="BF"/>
        </w:rPr>
        <w:tab/>
      </w:r>
      <w:r w:rsidRPr="00110F91">
        <w:rPr>
          <w:color w:val="17365D" w:themeColor="text2" w:themeShade="BF"/>
        </w:rPr>
        <w:tab/>
      </w:r>
      <w:r w:rsidRPr="00110F91">
        <w:rPr>
          <w:color w:val="17365D" w:themeColor="text2" w:themeShade="BF"/>
        </w:rPr>
        <w:tab/>
      </w:r>
      <w:r w:rsidRPr="00110F91">
        <w:rPr>
          <w:color w:val="17365D" w:themeColor="text2" w:themeShade="BF"/>
        </w:rPr>
        <w:tab/>
      </w:r>
      <w:r w:rsidRPr="00110F91">
        <w:rPr>
          <w:color w:val="17365D" w:themeColor="text2" w:themeShade="BF"/>
        </w:rPr>
        <w:tab/>
      </w:r>
      <w:r w:rsidRPr="00110F91">
        <w:rPr>
          <w:color w:val="17365D" w:themeColor="text2" w:themeShade="BF"/>
        </w:rPr>
        <w:tab/>
      </w:r>
      <w:r w:rsidRPr="00110F91">
        <w:rPr>
          <w:color w:val="17365D" w:themeColor="text2" w:themeShade="BF"/>
        </w:rPr>
        <w:tab/>
      </w:r>
      <w:r w:rsidRPr="00110F91">
        <w:rPr>
          <w:color w:val="17365D" w:themeColor="text2" w:themeShade="BF"/>
        </w:rPr>
        <w:tab/>
      </w:r>
      <w:r w:rsidR="00EB5901" w:rsidRPr="00110F91">
        <w:rPr>
          <w:b/>
          <w:color w:val="17365D" w:themeColor="text2" w:themeShade="BF"/>
        </w:rPr>
        <w:t>Code of Practice 2014</w:t>
      </w:r>
    </w:p>
    <w:p w14:paraId="22601EFD" w14:textId="77777777" w:rsidR="00BE778D" w:rsidRDefault="00BE778D" w:rsidP="002F2654">
      <w:pPr>
        <w:rPr>
          <w:i/>
          <w:sz w:val="16"/>
          <w:szCs w:val="16"/>
        </w:rPr>
      </w:pPr>
    </w:p>
    <w:p w14:paraId="0DA6F7F4" w14:textId="77777777" w:rsidR="00B41EAE" w:rsidRDefault="00B41EAE" w:rsidP="002F2654"/>
    <w:p w14:paraId="5C91A7A6" w14:textId="53E62504" w:rsidR="00BE778D" w:rsidRDefault="00BE778D" w:rsidP="002F2654">
      <w:r>
        <w:t xml:space="preserve">Learners can fall behind in school for lots of reasons. They may have had extended periods of </w:t>
      </w:r>
      <w:proofErr w:type="gramStart"/>
      <w:r>
        <w:t>absence</w:t>
      </w:r>
      <w:proofErr w:type="gramEnd"/>
      <w:r>
        <w:t xml:space="preserve"> or they may have changed schools a number of times for various reasons. </w:t>
      </w:r>
      <w:r w:rsidR="004D6FE2">
        <w:t>Some learners may have English as a second or additional language to their mother tongue; they may have external factors which may cause issues with social and mental health and impacts on their learning. This does not mean that these learners necessarily have SEND. Only those with a learning difficulty that requires special educational provision, or a disability which impacts on their learning will be identified as having SEND.</w:t>
      </w:r>
      <w:r w:rsidR="00CE0A8F">
        <w:t xml:space="preserve"> </w:t>
      </w:r>
      <w:r w:rsidR="00CD0E15">
        <w:t xml:space="preserve">CPOA </w:t>
      </w:r>
      <w:r w:rsidR="00CE0A8F">
        <w:t>is an inclusive school and believes all learners should have the highest ambitions for themselves and belief in themselves.</w:t>
      </w:r>
    </w:p>
    <w:p w14:paraId="5AD9800B" w14:textId="77777777" w:rsidR="004D6FE2" w:rsidRDefault="004D6FE2" w:rsidP="002F2654">
      <w:pPr>
        <w:rPr>
          <w:b/>
          <w:color w:val="548DD4" w:themeColor="text2" w:themeTint="99"/>
          <w:sz w:val="28"/>
          <w:szCs w:val="28"/>
        </w:rPr>
      </w:pPr>
    </w:p>
    <w:p w14:paraId="5983100D" w14:textId="77777777" w:rsidR="00B41EAE" w:rsidRDefault="00B41EAE" w:rsidP="002F2654">
      <w:pPr>
        <w:rPr>
          <w:b/>
          <w:color w:val="17365D" w:themeColor="text2" w:themeShade="BF"/>
          <w:sz w:val="28"/>
          <w:szCs w:val="28"/>
        </w:rPr>
      </w:pPr>
    </w:p>
    <w:p w14:paraId="6511FFAF" w14:textId="77777777" w:rsidR="004D6FE2" w:rsidRPr="00110F91" w:rsidRDefault="004D6FE2" w:rsidP="002F2654">
      <w:pPr>
        <w:rPr>
          <w:b/>
          <w:color w:val="17365D" w:themeColor="text2" w:themeShade="BF"/>
          <w:sz w:val="28"/>
          <w:szCs w:val="28"/>
        </w:rPr>
      </w:pPr>
      <w:r w:rsidRPr="00110F91">
        <w:rPr>
          <w:b/>
          <w:color w:val="17365D" w:themeColor="text2" w:themeShade="BF"/>
          <w:sz w:val="28"/>
          <w:szCs w:val="28"/>
        </w:rPr>
        <w:t>Disability</w:t>
      </w:r>
    </w:p>
    <w:p w14:paraId="7E8AC6AB" w14:textId="77777777" w:rsidR="004D6FE2" w:rsidRDefault="004D6FE2" w:rsidP="002F2654">
      <w:r>
        <w:t>The Equality Act 2010 definition of a disability is:</w:t>
      </w:r>
    </w:p>
    <w:p w14:paraId="2CF4961E" w14:textId="77777777" w:rsidR="004D6FE2" w:rsidRPr="00110F91" w:rsidRDefault="004D6FE2" w:rsidP="004D6FE2">
      <w:pPr>
        <w:rPr>
          <w:i/>
          <w:color w:val="17365D" w:themeColor="text2" w:themeShade="BF"/>
          <w:sz w:val="16"/>
          <w:szCs w:val="16"/>
        </w:rPr>
      </w:pPr>
      <w:r w:rsidRPr="00110F91">
        <w:rPr>
          <w:b/>
          <w:color w:val="17365D" w:themeColor="text2" w:themeShade="BF"/>
        </w:rPr>
        <w:t xml:space="preserve">“A person has a disability for the purposes of this act if ‘they’ have a physical or mental impairment which has a substantial and </w:t>
      </w:r>
      <w:proofErr w:type="gramStart"/>
      <w:r w:rsidRPr="00110F91">
        <w:rPr>
          <w:b/>
          <w:color w:val="17365D" w:themeColor="text2" w:themeShade="BF"/>
        </w:rPr>
        <w:t>long term</w:t>
      </w:r>
      <w:proofErr w:type="gramEnd"/>
      <w:r w:rsidRPr="00110F91">
        <w:rPr>
          <w:b/>
          <w:color w:val="17365D" w:themeColor="text2" w:themeShade="BF"/>
        </w:rPr>
        <w:t xml:space="preserve"> adverse effect on their ‘ability’ to carry out normal day-to-day activities”. </w:t>
      </w:r>
      <w:r w:rsidRPr="00110F91">
        <w:rPr>
          <w:i/>
          <w:color w:val="17365D" w:themeColor="text2" w:themeShade="BF"/>
          <w:sz w:val="16"/>
          <w:szCs w:val="16"/>
        </w:rPr>
        <w:t>(</w:t>
      </w:r>
      <w:proofErr w:type="gramStart"/>
      <w:r w:rsidRPr="00110F91">
        <w:rPr>
          <w:i/>
          <w:color w:val="17365D" w:themeColor="text2" w:themeShade="BF"/>
          <w:sz w:val="16"/>
          <w:szCs w:val="16"/>
        </w:rPr>
        <w:t>gender based</w:t>
      </w:r>
      <w:proofErr w:type="gramEnd"/>
      <w:r w:rsidRPr="00110F91">
        <w:rPr>
          <w:i/>
          <w:color w:val="17365D" w:themeColor="text2" w:themeShade="BF"/>
          <w:sz w:val="16"/>
          <w:szCs w:val="16"/>
        </w:rPr>
        <w:t xml:space="preserve"> words have been changed)</w:t>
      </w:r>
    </w:p>
    <w:p w14:paraId="3E2FCA73" w14:textId="02D330ED" w:rsidR="004D6FE2" w:rsidRDefault="004D6FE2" w:rsidP="002F2654">
      <w:pPr>
        <w:rPr>
          <w:b/>
          <w:color w:val="17365D" w:themeColor="text2" w:themeShade="BF"/>
        </w:rPr>
      </w:pPr>
      <w:r w:rsidRPr="00110F91">
        <w:rPr>
          <w:b/>
          <w:color w:val="17365D" w:themeColor="text2" w:themeShade="BF"/>
        </w:rPr>
        <w:tab/>
      </w:r>
      <w:r w:rsidRPr="00110F91">
        <w:rPr>
          <w:b/>
          <w:color w:val="17365D" w:themeColor="text2" w:themeShade="BF"/>
        </w:rPr>
        <w:tab/>
      </w:r>
      <w:r w:rsidRPr="00110F91">
        <w:rPr>
          <w:b/>
          <w:color w:val="17365D" w:themeColor="text2" w:themeShade="BF"/>
        </w:rPr>
        <w:tab/>
      </w:r>
      <w:r w:rsidRPr="00110F91">
        <w:rPr>
          <w:b/>
          <w:color w:val="17365D" w:themeColor="text2" w:themeShade="BF"/>
        </w:rPr>
        <w:tab/>
      </w:r>
      <w:r w:rsidRPr="00110F91">
        <w:rPr>
          <w:b/>
          <w:color w:val="17365D" w:themeColor="text2" w:themeShade="BF"/>
        </w:rPr>
        <w:tab/>
      </w:r>
      <w:r w:rsidRPr="00110F91">
        <w:rPr>
          <w:b/>
          <w:color w:val="17365D" w:themeColor="text2" w:themeShade="BF"/>
        </w:rPr>
        <w:tab/>
      </w:r>
      <w:r w:rsidR="00C3793F" w:rsidRPr="00110F91">
        <w:rPr>
          <w:b/>
          <w:color w:val="17365D" w:themeColor="text2" w:themeShade="BF"/>
        </w:rPr>
        <w:tab/>
      </w:r>
      <w:r w:rsidRPr="00110F91">
        <w:rPr>
          <w:b/>
          <w:color w:val="17365D" w:themeColor="text2" w:themeShade="BF"/>
        </w:rPr>
        <w:t>Section 1 (1)1 DDA 1995</w:t>
      </w:r>
    </w:p>
    <w:p w14:paraId="7B089A75" w14:textId="141A7AB6" w:rsidR="003320E9" w:rsidRDefault="003320E9" w:rsidP="002F2654">
      <w:pPr>
        <w:rPr>
          <w:b/>
          <w:color w:val="17365D" w:themeColor="text2" w:themeShade="BF"/>
        </w:rPr>
      </w:pPr>
    </w:p>
    <w:p w14:paraId="56E25A6D" w14:textId="77777777" w:rsidR="003320E9" w:rsidRPr="00110F91" w:rsidRDefault="003320E9" w:rsidP="002F2654">
      <w:pPr>
        <w:rPr>
          <w:b/>
          <w:color w:val="17365D" w:themeColor="text2" w:themeShade="BF"/>
        </w:rPr>
      </w:pPr>
    </w:p>
    <w:p w14:paraId="4A76778B" w14:textId="77777777" w:rsidR="009102CF" w:rsidRDefault="00C3793F" w:rsidP="002F2654">
      <w:pPr>
        <w:rPr>
          <w:color w:val="313131"/>
        </w:rPr>
      </w:pPr>
      <w:r w:rsidRPr="009102CF">
        <w:t>The definition of disability includes children with long term health</w:t>
      </w:r>
      <w:r w:rsidRPr="009102CF">
        <w:rPr>
          <w:color w:val="313131"/>
        </w:rPr>
        <w:t xml:space="preserve"> conditions such as asthma, diabetes, epilepsy and cancer. Learners with such conditions do not necessarily have SEND as their conditions may not affect their learning progress but there is a significant overlap between learners with disabilities and SEND therefore these learners would be covered by both SEND and disability legislation.</w:t>
      </w:r>
    </w:p>
    <w:p w14:paraId="3DD4DA33" w14:textId="77777777" w:rsidR="002F2654" w:rsidRDefault="00C3793F" w:rsidP="002F2654">
      <w:pPr>
        <w:rPr>
          <w:color w:val="313131"/>
          <w:sz w:val="19"/>
          <w:szCs w:val="19"/>
        </w:rPr>
      </w:pPr>
      <w:r w:rsidRPr="009102CF">
        <w:rPr>
          <w:color w:val="313131"/>
        </w:rPr>
        <w:t xml:space="preserve"> More information about the Equality Act</w:t>
      </w:r>
      <w:r w:rsidR="009102CF" w:rsidRPr="009102CF">
        <w:rPr>
          <w:color w:val="313131"/>
        </w:rPr>
        <w:t xml:space="preserve"> can be found at</w:t>
      </w:r>
      <w:r w:rsidR="009102CF">
        <w:rPr>
          <w:color w:val="313131"/>
          <w:sz w:val="19"/>
          <w:szCs w:val="19"/>
        </w:rPr>
        <w:t xml:space="preserve"> </w:t>
      </w:r>
      <w:hyperlink r:id="rId13" w:history="1">
        <w:r w:rsidR="009102CF" w:rsidRPr="00A71F0B">
          <w:rPr>
            <w:rStyle w:val="Hyperlink"/>
            <w:sz w:val="19"/>
            <w:szCs w:val="19"/>
          </w:rPr>
          <w:t>https://www.gov.uk/guidance/equality-act-2010-guidance</w:t>
        </w:r>
      </w:hyperlink>
      <w:r w:rsidR="009102CF">
        <w:rPr>
          <w:color w:val="313131"/>
          <w:sz w:val="19"/>
          <w:szCs w:val="19"/>
        </w:rPr>
        <w:t xml:space="preserve"> </w:t>
      </w:r>
    </w:p>
    <w:p w14:paraId="29C3B40A" w14:textId="77777777" w:rsidR="009102CF" w:rsidRDefault="009102CF" w:rsidP="002F2654">
      <w:pPr>
        <w:rPr>
          <w:color w:val="313131"/>
          <w:sz w:val="19"/>
          <w:szCs w:val="19"/>
        </w:rPr>
      </w:pPr>
    </w:p>
    <w:p w14:paraId="53DEB17C" w14:textId="77777777" w:rsidR="009102CF" w:rsidRPr="00C3793F" w:rsidRDefault="009102CF" w:rsidP="002F2654">
      <w:pPr>
        <w:rPr>
          <w:color w:val="313131"/>
          <w:sz w:val="19"/>
          <w:szCs w:val="19"/>
        </w:rPr>
      </w:pPr>
    </w:p>
    <w:p w14:paraId="140B9658" w14:textId="77777777" w:rsidR="00B41EAE" w:rsidRDefault="00B41EAE" w:rsidP="00B52098">
      <w:pPr>
        <w:spacing w:after="160"/>
        <w:rPr>
          <w:b/>
          <w:color w:val="17365D" w:themeColor="text2" w:themeShade="BF"/>
          <w:sz w:val="28"/>
          <w:szCs w:val="28"/>
        </w:rPr>
      </w:pPr>
    </w:p>
    <w:p w14:paraId="1B937CB9" w14:textId="77777777" w:rsidR="00B41EAE" w:rsidRDefault="00B41EAE" w:rsidP="00B52098">
      <w:pPr>
        <w:spacing w:after="160"/>
        <w:rPr>
          <w:b/>
          <w:color w:val="17365D" w:themeColor="text2" w:themeShade="BF"/>
          <w:sz w:val="28"/>
          <w:szCs w:val="28"/>
        </w:rPr>
      </w:pPr>
    </w:p>
    <w:p w14:paraId="04247504" w14:textId="77777777" w:rsidR="00B41EAE" w:rsidRDefault="00B41EAE" w:rsidP="00B52098">
      <w:pPr>
        <w:spacing w:after="160"/>
        <w:rPr>
          <w:b/>
          <w:color w:val="17365D" w:themeColor="text2" w:themeShade="BF"/>
          <w:sz w:val="28"/>
          <w:szCs w:val="28"/>
        </w:rPr>
      </w:pPr>
    </w:p>
    <w:p w14:paraId="570A68FE" w14:textId="75DD9B7F" w:rsidR="00885E1D" w:rsidRPr="00110F91" w:rsidRDefault="008A036E" w:rsidP="00B52098">
      <w:pPr>
        <w:spacing w:after="160"/>
        <w:rPr>
          <w:b/>
          <w:color w:val="17365D" w:themeColor="text2" w:themeShade="BF"/>
          <w:sz w:val="28"/>
          <w:szCs w:val="28"/>
        </w:rPr>
      </w:pPr>
      <w:r w:rsidRPr="00110F91">
        <w:rPr>
          <w:b/>
          <w:color w:val="17365D" w:themeColor="text2" w:themeShade="BF"/>
          <w:sz w:val="28"/>
          <w:szCs w:val="28"/>
        </w:rPr>
        <w:t>How does the school know if Learners need additional support?</w:t>
      </w:r>
      <w:bookmarkStart w:id="3" w:name="_3p5berlcfuif" w:colFirst="0" w:colLast="0"/>
      <w:bookmarkEnd w:id="3"/>
    </w:p>
    <w:p w14:paraId="147BCC2E" w14:textId="77777777" w:rsidR="00355A7F" w:rsidRDefault="00355A7F" w:rsidP="00B52098">
      <w:pPr>
        <w:spacing w:after="160"/>
        <w:rPr>
          <w:b/>
          <w:color w:val="365F91" w:themeColor="accent1" w:themeShade="BF"/>
          <w:sz w:val="28"/>
          <w:szCs w:val="28"/>
        </w:rPr>
      </w:pPr>
    </w:p>
    <w:tbl>
      <w:tblPr>
        <w:tblStyle w:val="TableGrid"/>
        <w:tblW w:w="0" w:type="auto"/>
        <w:tblLook w:val="04A0" w:firstRow="1" w:lastRow="0" w:firstColumn="1" w:lastColumn="0" w:noHBand="0" w:noVBand="1"/>
      </w:tblPr>
      <w:tblGrid>
        <w:gridCol w:w="1921"/>
        <w:gridCol w:w="7098"/>
      </w:tblGrid>
      <w:tr w:rsidR="00355A7F" w14:paraId="5D350070" w14:textId="77777777" w:rsidTr="00355A7F">
        <w:tc>
          <w:tcPr>
            <w:tcW w:w="1951" w:type="dxa"/>
          </w:tcPr>
          <w:p w14:paraId="613DBD9F" w14:textId="77777777" w:rsidR="00355A7F" w:rsidRPr="00355A7F" w:rsidRDefault="00355A7F" w:rsidP="00B52098">
            <w:pPr>
              <w:spacing w:after="160"/>
              <w:rPr>
                <w:bCs/>
              </w:rPr>
            </w:pPr>
          </w:p>
        </w:tc>
        <w:tc>
          <w:tcPr>
            <w:tcW w:w="7294" w:type="dxa"/>
          </w:tcPr>
          <w:p w14:paraId="18A06AFC" w14:textId="7C9D9811" w:rsidR="00355A7F" w:rsidRPr="00355A7F" w:rsidRDefault="00CD0E15" w:rsidP="00355A7F">
            <w:pPr>
              <w:rPr>
                <w:bCs/>
              </w:rPr>
            </w:pPr>
            <w:r>
              <w:rPr>
                <w:bCs/>
              </w:rPr>
              <w:t>CPOA</w:t>
            </w:r>
            <w:r w:rsidR="00355A7F">
              <w:rPr>
                <w:bCs/>
              </w:rPr>
              <w:t xml:space="preserve"> staff will;</w:t>
            </w:r>
          </w:p>
        </w:tc>
      </w:tr>
      <w:tr w:rsidR="00355A7F" w14:paraId="627192CC" w14:textId="77777777" w:rsidTr="00355A7F">
        <w:tc>
          <w:tcPr>
            <w:tcW w:w="1951" w:type="dxa"/>
          </w:tcPr>
          <w:p w14:paraId="536BE0EB" w14:textId="1AE6FBAD" w:rsidR="00355A7F" w:rsidRPr="00355A7F" w:rsidRDefault="00355A7F" w:rsidP="00B52098">
            <w:pPr>
              <w:spacing w:after="160"/>
              <w:rPr>
                <w:bCs/>
                <w:color w:val="365F91" w:themeColor="accent1" w:themeShade="BF"/>
              </w:rPr>
            </w:pPr>
            <w:r w:rsidRPr="00355A7F">
              <w:rPr>
                <w:bCs/>
              </w:rPr>
              <w:t xml:space="preserve">Transition from KS2 or In Year </w:t>
            </w:r>
            <w:r>
              <w:rPr>
                <w:bCs/>
              </w:rPr>
              <w:t>T</w:t>
            </w:r>
            <w:r w:rsidRPr="00355A7F">
              <w:rPr>
                <w:bCs/>
              </w:rPr>
              <w:t>ransfer</w:t>
            </w:r>
          </w:p>
        </w:tc>
        <w:tc>
          <w:tcPr>
            <w:tcW w:w="7294" w:type="dxa"/>
          </w:tcPr>
          <w:p w14:paraId="701C6DB3" w14:textId="2B5A08DB" w:rsidR="00355A7F" w:rsidRPr="00355A7F" w:rsidRDefault="000C491B" w:rsidP="00355A7F">
            <w:pPr>
              <w:pStyle w:val="ListParagraph"/>
              <w:numPr>
                <w:ilvl w:val="0"/>
                <w:numId w:val="17"/>
              </w:numPr>
              <w:rPr>
                <w:bCs/>
              </w:rPr>
            </w:pPr>
            <w:r>
              <w:rPr>
                <w:bCs/>
              </w:rPr>
              <w:t>Commit to early liaison</w:t>
            </w:r>
            <w:r w:rsidR="00355A7F" w:rsidRPr="00355A7F">
              <w:rPr>
                <w:bCs/>
              </w:rPr>
              <w:t xml:space="preserve"> with primary school / previous setting staff to share information</w:t>
            </w:r>
            <w:r>
              <w:rPr>
                <w:bCs/>
              </w:rPr>
              <w:t xml:space="preserve"> once a child has been identified by the primary school as needing additional transition</w:t>
            </w:r>
            <w:r w:rsidR="00355A7F" w:rsidRPr="00355A7F">
              <w:rPr>
                <w:bCs/>
              </w:rPr>
              <w:t>.</w:t>
            </w:r>
          </w:p>
          <w:p w14:paraId="0DA95D3F" w14:textId="7058909D" w:rsidR="00355A7F" w:rsidRPr="00355A7F" w:rsidRDefault="00355A7F" w:rsidP="00355A7F">
            <w:pPr>
              <w:pStyle w:val="ListParagraph"/>
              <w:numPr>
                <w:ilvl w:val="0"/>
                <w:numId w:val="14"/>
              </w:numPr>
              <w:rPr>
                <w:bCs/>
              </w:rPr>
            </w:pPr>
            <w:r w:rsidRPr="00355A7F">
              <w:rPr>
                <w:bCs/>
              </w:rPr>
              <w:t>Hold transition meetings with the SENDCo / DSL / Head of Year from previous settings</w:t>
            </w:r>
            <w:r w:rsidR="000C491B">
              <w:rPr>
                <w:bCs/>
              </w:rPr>
              <w:t xml:space="preserve"> and attend EHCP meetings on request</w:t>
            </w:r>
            <w:r w:rsidRPr="00355A7F">
              <w:rPr>
                <w:bCs/>
              </w:rPr>
              <w:t>.</w:t>
            </w:r>
          </w:p>
          <w:p w14:paraId="356AFF0C" w14:textId="0F09FCFD" w:rsidR="00355A7F" w:rsidRPr="00355A7F" w:rsidRDefault="00355A7F" w:rsidP="00355A7F">
            <w:pPr>
              <w:pStyle w:val="ListParagraph"/>
              <w:numPr>
                <w:ilvl w:val="0"/>
                <w:numId w:val="14"/>
              </w:numPr>
              <w:rPr>
                <w:bCs/>
              </w:rPr>
            </w:pPr>
            <w:r w:rsidRPr="00355A7F">
              <w:rPr>
                <w:bCs/>
              </w:rPr>
              <w:t>Review assessment data from previous settings</w:t>
            </w:r>
            <w:r w:rsidR="000C491B">
              <w:rPr>
                <w:bCs/>
              </w:rPr>
              <w:t xml:space="preserve"> and use this to support entry into the academy</w:t>
            </w:r>
            <w:r w:rsidRPr="00355A7F">
              <w:rPr>
                <w:bCs/>
              </w:rPr>
              <w:t>.</w:t>
            </w:r>
          </w:p>
          <w:p w14:paraId="1C812ED6" w14:textId="335586FD" w:rsidR="00355A7F" w:rsidRDefault="00355A7F" w:rsidP="00355A7F">
            <w:pPr>
              <w:pStyle w:val="ListParagraph"/>
              <w:numPr>
                <w:ilvl w:val="0"/>
                <w:numId w:val="14"/>
              </w:numPr>
              <w:rPr>
                <w:bCs/>
              </w:rPr>
            </w:pPr>
            <w:r w:rsidRPr="00355A7F">
              <w:rPr>
                <w:bCs/>
              </w:rPr>
              <w:t>Where possible, visit previous settings to meet learners</w:t>
            </w:r>
            <w:r w:rsidR="000C491B">
              <w:rPr>
                <w:bCs/>
              </w:rPr>
              <w:t xml:space="preserve"> in their learning environment</w:t>
            </w:r>
            <w:r w:rsidRPr="00355A7F">
              <w:rPr>
                <w:bCs/>
              </w:rPr>
              <w:t xml:space="preserve">.  </w:t>
            </w:r>
          </w:p>
          <w:p w14:paraId="6CA0733B" w14:textId="6CF5606D" w:rsidR="00405B8D" w:rsidRPr="00355A7F" w:rsidRDefault="00405B8D" w:rsidP="00405B8D">
            <w:pPr>
              <w:pStyle w:val="ListParagraph"/>
              <w:rPr>
                <w:bCs/>
              </w:rPr>
            </w:pPr>
          </w:p>
        </w:tc>
      </w:tr>
      <w:tr w:rsidR="00355A7F" w14:paraId="4FDA96A3" w14:textId="77777777" w:rsidTr="00355A7F">
        <w:tc>
          <w:tcPr>
            <w:tcW w:w="1951" w:type="dxa"/>
          </w:tcPr>
          <w:p w14:paraId="3A197965" w14:textId="0E3BD52D" w:rsidR="00355A7F" w:rsidRPr="00355A7F" w:rsidRDefault="00355A7F" w:rsidP="00B52098">
            <w:pPr>
              <w:spacing w:after="160"/>
              <w:rPr>
                <w:bCs/>
              </w:rPr>
            </w:pPr>
            <w:r>
              <w:rPr>
                <w:bCs/>
              </w:rPr>
              <w:t>Whilst at the Academy</w:t>
            </w:r>
          </w:p>
        </w:tc>
        <w:tc>
          <w:tcPr>
            <w:tcW w:w="7294" w:type="dxa"/>
          </w:tcPr>
          <w:p w14:paraId="411B7EA8" w14:textId="77777777" w:rsidR="00355A7F" w:rsidRPr="00355A7F" w:rsidRDefault="00355A7F" w:rsidP="00405B8D">
            <w:pPr>
              <w:pStyle w:val="ListParagraph"/>
              <w:numPr>
                <w:ilvl w:val="0"/>
                <w:numId w:val="14"/>
              </w:numPr>
              <w:spacing w:after="160"/>
            </w:pPr>
            <w:r w:rsidRPr="00355A7F">
              <w:t>Teachers will work with and support the SEND team to carry out a clear analysis of the learner’s needs using:</w:t>
            </w:r>
          </w:p>
          <w:p w14:paraId="56D6DA35" w14:textId="77777777" w:rsidR="00355A7F" w:rsidRPr="00355A7F" w:rsidRDefault="00355A7F" w:rsidP="00405B8D">
            <w:pPr>
              <w:pStyle w:val="ListParagraph"/>
              <w:numPr>
                <w:ilvl w:val="0"/>
                <w:numId w:val="14"/>
              </w:numPr>
            </w:pPr>
            <w:r w:rsidRPr="00355A7F">
              <w:t>Teacher assessment and observations</w:t>
            </w:r>
          </w:p>
          <w:p w14:paraId="0B7E01AB" w14:textId="77777777" w:rsidR="00355A7F" w:rsidRPr="00355A7F" w:rsidRDefault="00355A7F" w:rsidP="00405B8D">
            <w:pPr>
              <w:pStyle w:val="ListParagraph"/>
              <w:numPr>
                <w:ilvl w:val="0"/>
                <w:numId w:val="14"/>
              </w:numPr>
            </w:pPr>
            <w:r w:rsidRPr="00355A7F">
              <w:t>Previous progress, reports, attainment and behaviour</w:t>
            </w:r>
          </w:p>
          <w:p w14:paraId="7C12AB80" w14:textId="77777777" w:rsidR="00355A7F" w:rsidRPr="00355A7F" w:rsidRDefault="00355A7F" w:rsidP="00405B8D">
            <w:pPr>
              <w:pStyle w:val="ListParagraph"/>
              <w:numPr>
                <w:ilvl w:val="0"/>
                <w:numId w:val="14"/>
              </w:numPr>
            </w:pPr>
            <w:r w:rsidRPr="00355A7F">
              <w:t>the learner’s development in comparison to their peers and national data</w:t>
            </w:r>
          </w:p>
          <w:p w14:paraId="734A380C" w14:textId="77777777" w:rsidR="00355A7F" w:rsidRPr="00355A7F" w:rsidRDefault="00355A7F" w:rsidP="00405B8D">
            <w:pPr>
              <w:pStyle w:val="ListParagraph"/>
              <w:numPr>
                <w:ilvl w:val="0"/>
                <w:numId w:val="14"/>
              </w:numPr>
            </w:pPr>
            <w:r w:rsidRPr="00355A7F">
              <w:t>the views and observations of the parents</w:t>
            </w:r>
          </w:p>
          <w:p w14:paraId="01550997" w14:textId="77777777" w:rsidR="00355A7F" w:rsidRPr="00355A7F" w:rsidRDefault="00355A7F" w:rsidP="00405B8D">
            <w:pPr>
              <w:pStyle w:val="ListParagraph"/>
              <w:numPr>
                <w:ilvl w:val="0"/>
                <w:numId w:val="14"/>
              </w:numPr>
            </w:pPr>
            <w:r w:rsidRPr="00355A7F">
              <w:t>the learner’s views and experiences</w:t>
            </w:r>
          </w:p>
          <w:p w14:paraId="32D9C991" w14:textId="77777777" w:rsidR="00355A7F" w:rsidRDefault="00355A7F" w:rsidP="00405B8D">
            <w:pPr>
              <w:pStyle w:val="ListParagraph"/>
              <w:numPr>
                <w:ilvl w:val="0"/>
                <w:numId w:val="14"/>
              </w:numPr>
              <w:spacing w:after="320"/>
            </w:pPr>
            <w:r w:rsidRPr="00355A7F">
              <w:t>Advice from external support services where relevan</w:t>
            </w:r>
            <w:r>
              <w:t>t</w:t>
            </w:r>
          </w:p>
          <w:p w14:paraId="2230A37B" w14:textId="77777777" w:rsidR="00405B8D" w:rsidRDefault="00405B8D" w:rsidP="00405B8D">
            <w:pPr>
              <w:pStyle w:val="ListParagraph"/>
              <w:numPr>
                <w:ilvl w:val="0"/>
                <w:numId w:val="14"/>
              </w:numPr>
              <w:spacing w:after="160"/>
              <w:rPr>
                <w:color w:val="313131"/>
              </w:rPr>
            </w:pPr>
            <w:r w:rsidRPr="00405B8D">
              <w:rPr>
                <w:color w:val="313131"/>
              </w:rPr>
              <w:t>Speak with learners and parents to identify whether they have a special educational need, what the barriers to learning are and if they need SEND provision as part of the Academy SEND Support.</w:t>
            </w:r>
          </w:p>
          <w:p w14:paraId="7E52F6FF" w14:textId="0B49A82B" w:rsidR="00CE0A8F" w:rsidRPr="00405B8D" w:rsidRDefault="00CE0A8F" w:rsidP="00405B8D">
            <w:pPr>
              <w:pStyle w:val="ListParagraph"/>
              <w:numPr>
                <w:ilvl w:val="0"/>
                <w:numId w:val="14"/>
              </w:numPr>
              <w:spacing w:after="160"/>
              <w:rPr>
                <w:color w:val="313131"/>
              </w:rPr>
            </w:pPr>
            <w:r>
              <w:rPr>
                <w:color w:val="313131"/>
              </w:rPr>
              <w:t>If parents</w:t>
            </w:r>
            <w:r w:rsidR="007936EA">
              <w:rPr>
                <w:color w:val="313131"/>
              </w:rPr>
              <w:t xml:space="preserve"> or carers</w:t>
            </w:r>
            <w:r>
              <w:rPr>
                <w:color w:val="313131"/>
              </w:rPr>
              <w:t xml:space="preserve"> feel equipment or facilities </w:t>
            </w:r>
            <w:r w:rsidR="00AD606B">
              <w:rPr>
                <w:color w:val="313131"/>
              </w:rPr>
              <w:t>prove</w:t>
            </w:r>
            <w:r>
              <w:rPr>
                <w:color w:val="313131"/>
              </w:rPr>
              <w:t xml:space="preserve"> an issue for their </w:t>
            </w:r>
            <w:proofErr w:type="gramStart"/>
            <w:r>
              <w:rPr>
                <w:color w:val="313131"/>
              </w:rPr>
              <w:t>child</w:t>
            </w:r>
            <w:proofErr w:type="gramEnd"/>
            <w:r>
              <w:rPr>
                <w:color w:val="313131"/>
              </w:rPr>
              <w:t xml:space="preserve"> they should contact the SENDCo to work with the Academy to ensure accessibility to all subjects is </w:t>
            </w:r>
            <w:r w:rsidR="00AD606B">
              <w:rPr>
                <w:color w:val="313131"/>
              </w:rPr>
              <w:t>provided</w:t>
            </w:r>
            <w:r>
              <w:rPr>
                <w:color w:val="313131"/>
              </w:rPr>
              <w:t xml:space="preserve"> for their child</w:t>
            </w:r>
            <w:r w:rsidR="00AD606B">
              <w:rPr>
                <w:color w:val="313131"/>
              </w:rPr>
              <w:t>.</w:t>
            </w:r>
          </w:p>
        </w:tc>
      </w:tr>
      <w:tr w:rsidR="003F0D8D" w14:paraId="62D62C8D" w14:textId="77777777" w:rsidTr="00355A7F">
        <w:tc>
          <w:tcPr>
            <w:tcW w:w="1951" w:type="dxa"/>
          </w:tcPr>
          <w:p w14:paraId="785034B5" w14:textId="7953B19C" w:rsidR="003F0D8D" w:rsidRDefault="003F0D8D" w:rsidP="00B52098">
            <w:pPr>
              <w:spacing w:after="160"/>
              <w:rPr>
                <w:bCs/>
              </w:rPr>
            </w:pPr>
            <w:r>
              <w:rPr>
                <w:bCs/>
              </w:rPr>
              <w:t>KS5 Transition</w:t>
            </w:r>
          </w:p>
        </w:tc>
        <w:tc>
          <w:tcPr>
            <w:tcW w:w="7294" w:type="dxa"/>
          </w:tcPr>
          <w:p w14:paraId="3802E9F5" w14:textId="73D14962" w:rsidR="003F0D8D" w:rsidRPr="00355A7F" w:rsidRDefault="003F0D8D" w:rsidP="002B531B">
            <w:pPr>
              <w:spacing w:after="160"/>
            </w:pPr>
            <w:r>
              <w:t xml:space="preserve">When students with SEND transfer to another school or to Sixth Form/College the SEND team will ensure that SEND records, including examination access arrangements paperwork are passed on to the receiving institution and provide further detailed information as requested.  Students transferring to post 16 settings are offered guidance and support from </w:t>
            </w:r>
            <w:r w:rsidR="00CD0E15">
              <w:t>the SEND department alongside careers guidance from the CEIAG contact person in school.</w:t>
            </w:r>
          </w:p>
        </w:tc>
      </w:tr>
      <w:tr w:rsidR="00355A7F" w14:paraId="285D0A8F" w14:textId="77777777" w:rsidTr="00355A7F">
        <w:tc>
          <w:tcPr>
            <w:tcW w:w="1951" w:type="dxa"/>
          </w:tcPr>
          <w:p w14:paraId="0FD1CAC0" w14:textId="5A50D20D" w:rsidR="00355A7F" w:rsidRPr="00405B8D" w:rsidRDefault="00405B8D" w:rsidP="00B52098">
            <w:pPr>
              <w:spacing w:after="160"/>
              <w:rPr>
                <w:bCs/>
              </w:rPr>
            </w:pPr>
            <w:r w:rsidRPr="00405B8D">
              <w:rPr>
                <w:bCs/>
              </w:rPr>
              <w:t>What should parents do if they believe their child has a specific learning need?</w:t>
            </w:r>
          </w:p>
        </w:tc>
        <w:tc>
          <w:tcPr>
            <w:tcW w:w="7294" w:type="dxa"/>
          </w:tcPr>
          <w:p w14:paraId="7E5BF1ED" w14:textId="6B11E116" w:rsidR="007936EA" w:rsidRDefault="000E1240" w:rsidP="00B52098">
            <w:pPr>
              <w:spacing w:after="160"/>
              <w:rPr>
                <w:bCs/>
                <w:color w:val="365F91" w:themeColor="accent1" w:themeShade="BF"/>
              </w:rPr>
            </w:pPr>
            <w:r w:rsidRPr="000E1240">
              <w:rPr>
                <w:bCs/>
              </w:rPr>
              <w:t xml:space="preserve">Contact the SENDCo </w:t>
            </w:r>
            <w:r>
              <w:rPr>
                <w:bCs/>
              </w:rPr>
              <w:t>in the first instance.</w:t>
            </w:r>
            <w:r w:rsidR="002B531B">
              <w:rPr>
                <w:bCs/>
              </w:rPr>
              <w:t xml:space="preserve"> The SENDCO will arrange meet with parents who have a concern about their child’s learning development following some time for investigation. Parents will be kept informed of any testing or investigations into any suspected SEND.</w:t>
            </w:r>
          </w:p>
          <w:p w14:paraId="0BBD9A08" w14:textId="77777777" w:rsidR="00355A7F" w:rsidRDefault="00355A7F" w:rsidP="007936EA"/>
          <w:p w14:paraId="27F4EA40" w14:textId="79CB6A65" w:rsidR="007936EA" w:rsidRPr="007936EA" w:rsidRDefault="007936EA" w:rsidP="007936EA"/>
        </w:tc>
      </w:tr>
    </w:tbl>
    <w:p w14:paraId="1621489A" w14:textId="77777777" w:rsidR="007936EA" w:rsidRDefault="007936EA" w:rsidP="000E1240">
      <w:pPr>
        <w:rPr>
          <w:b/>
          <w:bCs/>
          <w:color w:val="17365D" w:themeColor="text2" w:themeShade="BF"/>
          <w:sz w:val="28"/>
          <w:szCs w:val="28"/>
        </w:rPr>
      </w:pPr>
      <w:bookmarkStart w:id="4" w:name="_ub0etgr6x6gd" w:colFirst="0" w:colLast="0"/>
      <w:bookmarkEnd w:id="4"/>
    </w:p>
    <w:p w14:paraId="74486D5D" w14:textId="77777777" w:rsidR="007936EA" w:rsidRDefault="007936EA" w:rsidP="000E1240">
      <w:pPr>
        <w:rPr>
          <w:b/>
          <w:bCs/>
          <w:color w:val="17365D" w:themeColor="text2" w:themeShade="BF"/>
          <w:sz w:val="28"/>
          <w:szCs w:val="28"/>
        </w:rPr>
      </w:pPr>
    </w:p>
    <w:p w14:paraId="0BA9A536" w14:textId="77777777" w:rsidR="007936EA" w:rsidRDefault="007936EA" w:rsidP="000E1240">
      <w:pPr>
        <w:rPr>
          <w:b/>
          <w:bCs/>
          <w:color w:val="17365D" w:themeColor="text2" w:themeShade="BF"/>
          <w:sz w:val="28"/>
          <w:szCs w:val="28"/>
        </w:rPr>
      </w:pPr>
    </w:p>
    <w:p w14:paraId="0C673801" w14:textId="77777777" w:rsidR="007936EA" w:rsidRDefault="007936EA" w:rsidP="000E1240">
      <w:pPr>
        <w:rPr>
          <w:b/>
          <w:bCs/>
          <w:color w:val="17365D" w:themeColor="text2" w:themeShade="BF"/>
          <w:sz w:val="28"/>
          <w:szCs w:val="28"/>
        </w:rPr>
      </w:pPr>
    </w:p>
    <w:p w14:paraId="1FBE3BD1" w14:textId="2B8AF940" w:rsidR="000E1240" w:rsidRPr="00110F91" w:rsidRDefault="000E1240" w:rsidP="000E1240">
      <w:pPr>
        <w:rPr>
          <w:b/>
          <w:bCs/>
          <w:color w:val="17365D" w:themeColor="text2" w:themeShade="BF"/>
          <w:sz w:val="28"/>
          <w:szCs w:val="28"/>
        </w:rPr>
      </w:pPr>
      <w:r w:rsidRPr="00110F91">
        <w:rPr>
          <w:b/>
          <w:bCs/>
          <w:color w:val="17365D" w:themeColor="text2" w:themeShade="BF"/>
          <w:sz w:val="28"/>
          <w:szCs w:val="28"/>
        </w:rPr>
        <w:t>SEND Profile and Funding</w:t>
      </w:r>
    </w:p>
    <w:p w14:paraId="71145AFF" w14:textId="0BBD5542" w:rsidR="0099605F" w:rsidRDefault="0099605F" w:rsidP="000E1240">
      <w:r>
        <w:t xml:space="preserve">The SEND profile at </w:t>
      </w:r>
      <w:r w:rsidR="00E871FB">
        <w:t>CPOA</w:t>
      </w:r>
      <w:r>
        <w:t xml:space="preserve"> </w:t>
      </w:r>
      <w:r w:rsidR="00B41EAE">
        <w:t>20</w:t>
      </w:r>
      <w:r w:rsidR="00E871FB">
        <w:t>2</w:t>
      </w:r>
      <w:r w:rsidR="00B77779">
        <w:t>4</w:t>
      </w:r>
      <w:r w:rsidR="1F077741">
        <w:t xml:space="preserve"> </w:t>
      </w:r>
      <w:r w:rsidR="00B77779">
        <w:t>–</w:t>
      </w:r>
      <w:r w:rsidR="1F077741">
        <w:t xml:space="preserve"> </w:t>
      </w:r>
      <w:r w:rsidR="00B41EAE">
        <w:t>202</w:t>
      </w:r>
      <w:r w:rsidR="00B77779">
        <w:t xml:space="preserve">5 </w:t>
      </w:r>
      <w:r w:rsidR="00B41EAE">
        <w:t xml:space="preserve">shows that </w:t>
      </w:r>
      <w:r w:rsidR="009E6F73">
        <w:t>24%</w:t>
      </w:r>
      <w:r w:rsidR="004037FF">
        <w:t xml:space="preserve"> (</w:t>
      </w:r>
      <w:r w:rsidR="00916711">
        <w:t>191</w:t>
      </w:r>
      <w:r w:rsidR="00A36A2D">
        <w:t xml:space="preserve">) </w:t>
      </w:r>
      <w:r>
        <w:t>of learners are identified as having a specifi</w:t>
      </w:r>
      <w:r w:rsidR="004037FF">
        <w:t xml:space="preserve">c educational need. Of that </w:t>
      </w:r>
      <w:r w:rsidR="00973973">
        <w:t>4.5</w:t>
      </w:r>
      <w:r w:rsidR="004037FF">
        <w:t>% (</w:t>
      </w:r>
      <w:r w:rsidR="00050C1E">
        <w:t>34</w:t>
      </w:r>
      <w:r>
        <w:t xml:space="preserve">) of learners have an Education, Health Care Plan. (EHCP) </w:t>
      </w:r>
    </w:p>
    <w:p w14:paraId="25D8D7AD" w14:textId="48FD7890" w:rsidR="00005314" w:rsidRPr="00110F91" w:rsidRDefault="00E871FB" w:rsidP="00005314">
      <w:pPr>
        <w:spacing w:after="160"/>
        <w:rPr>
          <w:color w:val="313131"/>
        </w:rPr>
      </w:pPr>
      <w:r>
        <w:t>CPOA</w:t>
      </w:r>
      <w:r w:rsidR="00005314" w:rsidRPr="00110F91">
        <w:rPr>
          <w:color w:val="313131"/>
        </w:rPr>
        <w:t xml:space="preserve"> </w:t>
      </w:r>
      <w:r w:rsidR="008E1D59" w:rsidRPr="00110F91">
        <w:rPr>
          <w:color w:val="313131"/>
        </w:rPr>
        <w:t>rec</w:t>
      </w:r>
      <w:r w:rsidR="00A36A2D">
        <w:rPr>
          <w:color w:val="313131"/>
        </w:rPr>
        <w:t>ei</w:t>
      </w:r>
      <w:r w:rsidR="008E1D59" w:rsidRPr="00110F91">
        <w:rPr>
          <w:color w:val="313131"/>
        </w:rPr>
        <w:t>ves</w:t>
      </w:r>
      <w:r w:rsidR="00005314" w:rsidRPr="00110F91">
        <w:rPr>
          <w:color w:val="313131"/>
        </w:rPr>
        <w:t xml:space="preserve"> funding directly to the school from the Education Funding Agency (EFA) as part of the General Annual Grant to support the needs of learners with SEN.  Further funding is allocated </w:t>
      </w:r>
      <w:r w:rsidR="007B4A49">
        <w:rPr>
          <w:color w:val="313131"/>
        </w:rPr>
        <w:t xml:space="preserve">on request and provision of evidence </w:t>
      </w:r>
      <w:r w:rsidR="00B15A32">
        <w:rPr>
          <w:color w:val="313131"/>
        </w:rPr>
        <w:t xml:space="preserve">of support </w:t>
      </w:r>
      <w:proofErr w:type="gramStart"/>
      <w:r w:rsidR="00005314" w:rsidRPr="00110F91">
        <w:rPr>
          <w:color w:val="313131"/>
        </w:rPr>
        <w:t>on the basis of</w:t>
      </w:r>
      <w:proofErr w:type="gramEnd"/>
      <w:r w:rsidR="00005314" w:rsidRPr="00110F91">
        <w:rPr>
          <w:color w:val="313131"/>
        </w:rPr>
        <w:t xml:space="preserve"> learners with an EHCP and high level SEN</w:t>
      </w:r>
      <w:r w:rsidR="00110F91">
        <w:rPr>
          <w:color w:val="313131"/>
        </w:rPr>
        <w:t xml:space="preserve">D </w:t>
      </w:r>
      <w:r w:rsidR="00005314" w:rsidRPr="00110F91">
        <w:rPr>
          <w:color w:val="313131"/>
        </w:rPr>
        <w:t>Support needs.</w:t>
      </w:r>
    </w:p>
    <w:tbl>
      <w:tblPr>
        <w:tblStyle w:val="TableGrid"/>
        <w:tblpPr w:leftFromText="180" w:rightFromText="180" w:vertAnchor="page" w:horzAnchor="margin" w:tblpY="1936"/>
        <w:tblW w:w="0" w:type="auto"/>
        <w:tblLook w:val="04A0" w:firstRow="1" w:lastRow="0" w:firstColumn="1" w:lastColumn="0" w:noHBand="0" w:noVBand="1"/>
      </w:tblPr>
      <w:tblGrid>
        <w:gridCol w:w="2196"/>
        <w:gridCol w:w="2196"/>
        <w:gridCol w:w="2196"/>
        <w:gridCol w:w="2196"/>
      </w:tblGrid>
      <w:tr w:rsidR="003F0D8D" w14:paraId="3BF8D425" w14:textId="77777777" w:rsidTr="6EFC3901">
        <w:trPr>
          <w:trHeight w:val="389"/>
        </w:trPr>
        <w:tc>
          <w:tcPr>
            <w:tcW w:w="8784" w:type="dxa"/>
            <w:gridSpan w:val="4"/>
            <w:shd w:val="clear" w:color="auto" w:fill="auto"/>
          </w:tcPr>
          <w:p w14:paraId="66894A6B" w14:textId="3B647615" w:rsidR="003F0D8D" w:rsidRPr="00914F01" w:rsidRDefault="003F0D8D" w:rsidP="00E871FB">
            <w:pPr>
              <w:pStyle w:val="Heading3"/>
              <w:keepNext w:val="0"/>
              <w:keepLines w:val="0"/>
              <w:spacing w:before="120" w:line="288" w:lineRule="auto"/>
              <w:rPr>
                <w:b/>
                <w:color w:val="F3AC17"/>
                <w:sz w:val="18"/>
                <w:szCs w:val="18"/>
              </w:rPr>
            </w:pPr>
            <w:r w:rsidRPr="00914F01">
              <w:rPr>
                <w:b/>
                <w:color w:val="auto"/>
                <w:sz w:val="18"/>
                <w:szCs w:val="18"/>
              </w:rPr>
              <w:t xml:space="preserve">SEND </w:t>
            </w:r>
            <w:r w:rsidR="008E1D59" w:rsidRPr="00914F01">
              <w:rPr>
                <w:b/>
                <w:color w:val="auto"/>
                <w:sz w:val="18"/>
                <w:szCs w:val="18"/>
              </w:rPr>
              <w:t xml:space="preserve">Data </w:t>
            </w:r>
            <w:r w:rsidRPr="00914F01">
              <w:rPr>
                <w:b/>
                <w:color w:val="auto"/>
                <w:sz w:val="18"/>
                <w:szCs w:val="18"/>
              </w:rPr>
              <w:t xml:space="preserve">Analysis at </w:t>
            </w:r>
            <w:r w:rsidR="00CD0E15">
              <w:rPr>
                <w:b/>
                <w:color w:val="auto"/>
                <w:sz w:val="18"/>
                <w:szCs w:val="18"/>
              </w:rPr>
              <w:t>CPOA</w:t>
            </w:r>
            <w:r w:rsidRPr="00914F01">
              <w:rPr>
                <w:b/>
                <w:color w:val="auto"/>
                <w:sz w:val="18"/>
                <w:szCs w:val="18"/>
              </w:rPr>
              <w:t xml:space="preserve"> (KS3 and KS4)</w:t>
            </w:r>
          </w:p>
        </w:tc>
      </w:tr>
      <w:tr w:rsidR="003F0D8D" w14:paraId="0898BB4C" w14:textId="77777777" w:rsidTr="6EFC3901">
        <w:trPr>
          <w:trHeight w:val="613"/>
        </w:trPr>
        <w:tc>
          <w:tcPr>
            <w:tcW w:w="2196" w:type="dxa"/>
            <w:shd w:val="clear" w:color="auto" w:fill="auto"/>
          </w:tcPr>
          <w:p w14:paraId="23D49340" w14:textId="2DC21868" w:rsidR="003F0D8D" w:rsidRPr="00E871FB" w:rsidRDefault="003F0D8D" w:rsidP="00E871FB">
            <w:pPr>
              <w:pStyle w:val="Heading3"/>
              <w:keepNext w:val="0"/>
              <w:keepLines w:val="0"/>
              <w:spacing w:before="120" w:line="288" w:lineRule="auto"/>
              <w:rPr>
                <w:bCs/>
                <w:color w:val="auto"/>
                <w:sz w:val="18"/>
                <w:szCs w:val="18"/>
              </w:rPr>
            </w:pPr>
            <w:r w:rsidRPr="00914F01">
              <w:rPr>
                <w:bCs/>
                <w:color w:val="auto"/>
                <w:sz w:val="18"/>
                <w:szCs w:val="18"/>
              </w:rPr>
              <w:t>Secondary</w:t>
            </w:r>
            <w:r w:rsidR="00E871FB">
              <w:rPr>
                <w:bCs/>
                <w:color w:val="auto"/>
                <w:sz w:val="18"/>
                <w:szCs w:val="18"/>
              </w:rPr>
              <w:t xml:space="preserve"> </w:t>
            </w:r>
            <w:r w:rsidRPr="00914F01">
              <w:rPr>
                <w:sz w:val="18"/>
                <w:szCs w:val="18"/>
              </w:rPr>
              <w:t>Schools</w:t>
            </w:r>
          </w:p>
        </w:tc>
        <w:tc>
          <w:tcPr>
            <w:tcW w:w="2196" w:type="dxa"/>
            <w:shd w:val="clear" w:color="auto" w:fill="auto"/>
          </w:tcPr>
          <w:p w14:paraId="2D21CCED" w14:textId="4F3E6154" w:rsidR="003F0D8D" w:rsidRPr="00914F01" w:rsidRDefault="00CD0E15" w:rsidP="6EFC3901">
            <w:pPr>
              <w:pStyle w:val="Heading3"/>
              <w:keepNext w:val="0"/>
              <w:keepLines w:val="0"/>
              <w:spacing w:before="0" w:line="288" w:lineRule="auto"/>
              <w:rPr>
                <w:color w:val="auto"/>
                <w:sz w:val="18"/>
                <w:szCs w:val="18"/>
              </w:rPr>
            </w:pPr>
            <w:r w:rsidRPr="6EFC3901">
              <w:rPr>
                <w:color w:val="auto"/>
                <w:sz w:val="18"/>
                <w:szCs w:val="18"/>
              </w:rPr>
              <w:t>CPOA</w:t>
            </w:r>
            <w:r w:rsidR="003F0D8D" w:rsidRPr="6EFC3901">
              <w:rPr>
                <w:color w:val="auto"/>
                <w:sz w:val="18"/>
                <w:szCs w:val="18"/>
              </w:rPr>
              <w:t xml:space="preserve"> Statistics</w:t>
            </w:r>
            <w:r w:rsidR="43C0374D" w:rsidRPr="6EFC3901">
              <w:rPr>
                <w:color w:val="auto"/>
                <w:sz w:val="18"/>
                <w:szCs w:val="18"/>
              </w:rPr>
              <w:t xml:space="preserve"> Sept 202</w:t>
            </w:r>
            <w:r w:rsidR="009D1CC3">
              <w:rPr>
                <w:color w:val="auto"/>
                <w:sz w:val="18"/>
                <w:szCs w:val="18"/>
              </w:rPr>
              <w:t>4</w:t>
            </w:r>
          </w:p>
        </w:tc>
        <w:tc>
          <w:tcPr>
            <w:tcW w:w="2196" w:type="dxa"/>
            <w:shd w:val="clear" w:color="auto" w:fill="auto"/>
          </w:tcPr>
          <w:p w14:paraId="3F1D9039" w14:textId="2877FB71" w:rsidR="003F0D8D" w:rsidRPr="00E871FB" w:rsidRDefault="003F0D8D" w:rsidP="6EFC3901">
            <w:pPr>
              <w:pStyle w:val="Heading3"/>
              <w:keepNext w:val="0"/>
              <w:keepLines w:val="0"/>
              <w:spacing w:before="0" w:after="0" w:line="288" w:lineRule="auto"/>
              <w:rPr>
                <w:sz w:val="18"/>
                <w:szCs w:val="18"/>
              </w:rPr>
            </w:pPr>
            <w:r w:rsidRPr="6EFC3901">
              <w:rPr>
                <w:color w:val="auto"/>
                <w:sz w:val="18"/>
                <w:szCs w:val="18"/>
              </w:rPr>
              <w:t>Norfolk Statistics</w:t>
            </w:r>
            <w:r w:rsidR="00E871FB" w:rsidRPr="6EFC3901">
              <w:rPr>
                <w:color w:val="auto"/>
                <w:sz w:val="18"/>
                <w:szCs w:val="18"/>
              </w:rPr>
              <w:t xml:space="preserve"> </w:t>
            </w:r>
            <w:r w:rsidRPr="6EFC3901">
              <w:rPr>
                <w:sz w:val="18"/>
                <w:szCs w:val="18"/>
              </w:rPr>
              <w:t>Jan 20</w:t>
            </w:r>
            <w:r w:rsidR="00A36A2D" w:rsidRPr="6EFC3901">
              <w:rPr>
                <w:sz w:val="18"/>
                <w:szCs w:val="18"/>
              </w:rPr>
              <w:t>2</w:t>
            </w:r>
            <w:r w:rsidR="00DC54CA">
              <w:rPr>
                <w:sz w:val="18"/>
                <w:szCs w:val="18"/>
              </w:rPr>
              <w:t>4</w:t>
            </w:r>
          </w:p>
        </w:tc>
        <w:tc>
          <w:tcPr>
            <w:tcW w:w="2196" w:type="dxa"/>
            <w:shd w:val="clear" w:color="auto" w:fill="auto"/>
          </w:tcPr>
          <w:p w14:paraId="137EF564" w14:textId="700DC9F3" w:rsidR="003F0D8D" w:rsidRPr="00E871FB" w:rsidRDefault="003F0D8D" w:rsidP="6EFC3901">
            <w:pPr>
              <w:pStyle w:val="Heading3"/>
              <w:keepNext w:val="0"/>
              <w:keepLines w:val="0"/>
              <w:spacing w:before="0" w:after="0" w:line="288" w:lineRule="auto"/>
              <w:rPr>
                <w:sz w:val="18"/>
                <w:szCs w:val="18"/>
              </w:rPr>
            </w:pPr>
            <w:r w:rsidRPr="6EFC3901">
              <w:rPr>
                <w:color w:val="auto"/>
                <w:sz w:val="18"/>
                <w:szCs w:val="18"/>
              </w:rPr>
              <w:t>National Statistics</w:t>
            </w:r>
            <w:r w:rsidR="00E871FB" w:rsidRPr="6EFC3901">
              <w:rPr>
                <w:color w:val="auto"/>
                <w:sz w:val="18"/>
                <w:szCs w:val="18"/>
              </w:rPr>
              <w:t xml:space="preserve"> </w:t>
            </w:r>
            <w:r w:rsidRPr="6EFC3901">
              <w:rPr>
                <w:sz w:val="18"/>
                <w:szCs w:val="18"/>
              </w:rPr>
              <w:t>Jan 20</w:t>
            </w:r>
            <w:r w:rsidR="00A36A2D" w:rsidRPr="6EFC3901">
              <w:rPr>
                <w:sz w:val="18"/>
                <w:szCs w:val="18"/>
              </w:rPr>
              <w:t>2</w:t>
            </w:r>
            <w:r w:rsidR="00C716AF">
              <w:rPr>
                <w:sz w:val="18"/>
                <w:szCs w:val="18"/>
              </w:rPr>
              <w:t>4</w:t>
            </w:r>
          </w:p>
        </w:tc>
      </w:tr>
      <w:tr w:rsidR="003F0D8D" w14:paraId="067F82B2" w14:textId="77777777" w:rsidTr="6EFC3901">
        <w:trPr>
          <w:trHeight w:val="467"/>
        </w:trPr>
        <w:tc>
          <w:tcPr>
            <w:tcW w:w="2196" w:type="dxa"/>
            <w:shd w:val="clear" w:color="auto" w:fill="auto"/>
          </w:tcPr>
          <w:p w14:paraId="66560E66" w14:textId="77777777" w:rsidR="003F0D8D" w:rsidRPr="00914F01" w:rsidRDefault="003F0D8D" w:rsidP="00E871FB">
            <w:pPr>
              <w:pStyle w:val="Heading3"/>
              <w:keepNext w:val="0"/>
              <w:keepLines w:val="0"/>
              <w:spacing w:before="0" w:after="0" w:line="288" w:lineRule="auto"/>
              <w:rPr>
                <w:bCs/>
                <w:color w:val="auto"/>
                <w:sz w:val="18"/>
                <w:szCs w:val="18"/>
              </w:rPr>
            </w:pPr>
            <w:r w:rsidRPr="00914F01">
              <w:rPr>
                <w:bCs/>
                <w:color w:val="auto"/>
                <w:sz w:val="18"/>
                <w:szCs w:val="18"/>
              </w:rPr>
              <w:t>SEND cohort</w:t>
            </w:r>
          </w:p>
        </w:tc>
        <w:tc>
          <w:tcPr>
            <w:tcW w:w="2196" w:type="dxa"/>
            <w:shd w:val="clear" w:color="auto" w:fill="auto"/>
          </w:tcPr>
          <w:p w14:paraId="0E735D50" w14:textId="1BA88124" w:rsidR="003F0D8D" w:rsidRPr="00A36A2D" w:rsidRDefault="00A141F7" w:rsidP="6EFC3901">
            <w:pPr>
              <w:pStyle w:val="Heading3"/>
              <w:keepNext w:val="0"/>
              <w:keepLines w:val="0"/>
              <w:spacing w:before="0" w:after="0" w:line="288" w:lineRule="auto"/>
              <w:rPr>
                <w:color w:val="auto"/>
                <w:sz w:val="18"/>
                <w:szCs w:val="18"/>
              </w:rPr>
            </w:pPr>
            <w:r>
              <w:rPr>
                <w:color w:val="auto"/>
                <w:sz w:val="18"/>
                <w:szCs w:val="18"/>
              </w:rPr>
              <w:t>28</w:t>
            </w:r>
            <w:r w:rsidR="00996C51">
              <w:rPr>
                <w:color w:val="auto"/>
                <w:sz w:val="18"/>
                <w:szCs w:val="18"/>
              </w:rPr>
              <w:t>.5%</w:t>
            </w:r>
          </w:p>
        </w:tc>
        <w:tc>
          <w:tcPr>
            <w:tcW w:w="2196" w:type="dxa"/>
            <w:shd w:val="clear" w:color="auto" w:fill="auto"/>
          </w:tcPr>
          <w:p w14:paraId="7ACF7C02" w14:textId="27CE7A82" w:rsidR="003F0D8D" w:rsidRPr="00A36A2D" w:rsidRDefault="00144AD9" w:rsidP="6EFC3901">
            <w:pPr>
              <w:pStyle w:val="Heading3"/>
              <w:keepNext w:val="0"/>
              <w:keepLines w:val="0"/>
              <w:spacing w:before="0" w:after="0" w:line="288" w:lineRule="auto"/>
              <w:rPr>
                <w:color w:val="auto"/>
                <w:sz w:val="18"/>
                <w:szCs w:val="18"/>
              </w:rPr>
            </w:pPr>
            <w:r w:rsidRPr="6EFC3901">
              <w:rPr>
                <w:color w:val="auto"/>
                <w:sz w:val="18"/>
                <w:szCs w:val="18"/>
              </w:rPr>
              <w:t>1</w:t>
            </w:r>
            <w:r w:rsidR="00E30787">
              <w:rPr>
                <w:color w:val="auto"/>
                <w:sz w:val="18"/>
                <w:szCs w:val="18"/>
              </w:rPr>
              <w:t>3.7%</w:t>
            </w:r>
          </w:p>
        </w:tc>
        <w:tc>
          <w:tcPr>
            <w:tcW w:w="2196" w:type="dxa"/>
            <w:shd w:val="clear" w:color="auto" w:fill="auto"/>
          </w:tcPr>
          <w:p w14:paraId="04D5508A" w14:textId="0DCF8D9B" w:rsidR="003F0D8D" w:rsidRPr="00A36A2D" w:rsidRDefault="00144AD9" w:rsidP="6EFC3901">
            <w:pPr>
              <w:pStyle w:val="Heading3"/>
              <w:keepNext w:val="0"/>
              <w:keepLines w:val="0"/>
              <w:spacing w:before="0" w:after="0" w:line="288" w:lineRule="auto"/>
              <w:rPr>
                <w:color w:val="auto"/>
                <w:sz w:val="18"/>
                <w:szCs w:val="18"/>
              </w:rPr>
            </w:pPr>
            <w:r w:rsidRPr="6EFC3901">
              <w:rPr>
                <w:color w:val="auto"/>
                <w:sz w:val="18"/>
                <w:szCs w:val="18"/>
              </w:rPr>
              <w:t>1</w:t>
            </w:r>
            <w:r w:rsidR="00C1289E">
              <w:rPr>
                <w:color w:val="auto"/>
                <w:sz w:val="18"/>
                <w:szCs w:val="18"/>
              </w:rPr>
              <w:t>8.4</w:t>
            </w:r>
            <w:r w:rsidR="003F0D8D" w:rsidRPr="6EFC3901">
              <w:rPr>
                <w:color w:val="auto"/>
                <w:sz w:val="18"/>
                <w:szCs w:val="18"/>
              </w:rPr>
              <w:t>%</w:t>
            </w:r>
          </w:p>
        </w:tc>
      </w:tr>
      <w:tr w:rsidR="003F0D8D" w14:paraId="4F1DE391" w14:textId="77777777" w:rsidTr="6EFC3901">
        <w:trPr>
          <w:trHeight w:val="408"/>
        </w:trPr>
        <w:tc>
          <w:tcPr>
            <w:tcW w:w="2196" w:type="dxa"/>
            <w:shd w:val="clear" w:color="auto" w:fill="auto"/>
          </w:tcPr>
          <w:p w14:paraId="0CDF3B6F" w14:textId="77777777" w:rsidR="003F0D8D" w:rsidRPr="00914F01" w:rsidRDefault="003F0D8D" w:rsidP="00E871FB">
            <w:pPr>
              <w:pStyle w:val="Heading3"/>
              <w:keepNext w:val="0"/>
              <w:keepLines w:val="0"/>
              <w:spacing w:before="0" w:after="0" w:line="288" w:lineRule="auto"/>
              <w:rPr>
                <w:bCs/>
                <w:color w:val="auto"/>
                <w:sz w:val="18"/>
                <w:szCs w:val="18"/>
              </w:rPr>
            </w:pPr>
            <w:r w:rsidRPr="00914F01">
              <w:rPr>
                <w:bCs/>
                <w:color w:val="auto"/>
                <w:sz w:val="18"/>
                <w:szCs w:val="18"/>
              </w:rPr>
              <w:t>EHCPs</w:t>
            </w:r>
          </w:p>
        </w:tc>
        <w:tc>
          <w:tcPr>
            <w:tcW w:w="2196" w:type="dxa"/>
            <w:shd w:val="clear" w:color="auto" w:fill="auto"/>
          </w:tcPr>
          <w:p w14:paraId="6AF7C1E0" w14:textId="472366E8" w:rsidR="003F0D8D" w:rsidRPr="00A36A2D" w:rsidRDefault="00A141F7" w:rsidP="6EFC3901">
            <w:pPr>
              <w:pStyle w:val="Heading3"/>
              <w:keepNext w:val="0"/>
              <w:keepLines w:val="0"/>
              <w:spacing w:before="0" w:after="0" w:line="288" w:lineRule="auto"/>
              <w:rPr>
                <w:color w:val="auto"/>
                <w:sz w:val="18"/>
                <w:szCs w:val="18"/>
              </w:rPr>
            </w:pPr>
            <w:r>
              <w:rPr>
                <w:color w:val="auto"/>
                <w:sz w:val="18"/>
                <w:szCs w:val="18"/>
              </w:rPr>
              <w:t>4.5%</w:t>
            </w:r>
          </w:p>
        </w:tc>
        <w:tc>
          <w:tcPr>
            <w:tcW w:w="2196" w:type="dxa"/>
            <w:shd w:val="clear" w:color="auto" w:fill="auto"/>
          </w:tcPr>
          <w:p w14:paraId="3DD5A330" w14:textId="0B93861B" w:rsidR="003F0D8D" w:rsidRPr="00A36A2D" w:rsidRDefault="00E30787" w:rsidP="6EFC3901">
            <w:pPr>
              <w:pStyle w:val="Heading3"/>
              <w:keepNext w:val="0"/>
              <w:keepLines w:val="0"/>
              <w:spacing w:before="0" w:after="0" w:line="288" w:lineRule="auto"/>
              <w:rPr>
                <w:color w:val="auto"/>
                <w:sz w:val="18"/>
                <w:szCs w:val="18"/>
              </w:rPr>
            </w:pPr>
            <w:r>
              <w:rPr>
                <w:color w:val="auto"/>
                <w:sz w:val="18"/>
                <w:szCs w:val="18"/>
              </w:rPr>
              <w:t>3.8</w:t>
            </w:r>
            <w:r w:rsidR="003F0D8D" w:rsidRPr="6EFC3901">
              <w:rPr>
                <w:color w:val="auto"/>
                <w:sz w:val="18"/>
                <w:szCs w:val="18"/>
              </w:rPr>
              <w:t>%</w:t>
            </w:r>
          </w:p>
        </w:tc>
        <w:tc>
          <w:tcPr>
            <w:tcW w:w="2196" w:type="dxa"/>
            <w:shd w:val="clear" w:color="auto" w:fill="auto"/>
          </w:tcPr>
          <w:p w14:paraId="47E2492B" w14:textId="20102F02" w:rsidR="003F0D8D" w:rsidRPr="00A36A2D" w:rsidRDefault="004F6F6C" w:rsidP="6EFC3901">
            <w:pPr>
              <w:pStyle w:val="Heading3"/>
              <w:keepNext w:val="0"/>
              <w:keepLines w:val="0"/>
              <w:spacing w:before="0" w:after="0" w:line="288" w:lineRule="auto"/>
              <w:rPr>
                <w:color w:val="auto"/>
                <w:sz w:val="18"/>
                <w:szCs w:val="18"/>
              </w:rPr>
            </w:pPr>
            <w:r>
              <w:rPr>
                <w:color w:val="auto"/>
                <w:sz w:val="18"/>
                <w:szCs w:val="18"/>
              </w:rPr>
              <w:t>4.8</w:t>
            </w:r>
            <w:r w:rsidR="00996C51">
              <w:rPr>
                <w:color w:val="auto"/>
                <w:sz w:val="18"/>
                <w:szCs w:val="18"/>
              </w:rPr>
              <w:t>%</w:t>
            </w:r>
          </w:p>
        </w:tc>
      </w:tr>
      <w:tr w:rsidR="003F0D8D" w14:paraId="451D3F64" w14:textId="77777777" w:rsidTr="6EFC3901">
        <w:trPr>
          <w:trHeight w:val="477"/>
        </w:trPr>
        <w:tc>
          <w:tcPr>
            <w:tcW w:w="2196" w:type="dxa"/>
            <w:shd w:val="clear" w:color="auto" w:fill="auto"/>
          </w:tcPr>
          <w:p w14:paraId="48B00F90" w14:textId="77777777" w:rsidR="003F0D8D" w:rsidRPr="00914F01" w:rsidRDefault="003F0D8D" w:rsidP="00E871FB">
            <w:pPr>
              <w:pStyle w:val="Heading3"/>
              <w:keepNext w:val="0"/>
              <w:keepLines w:val="0"/>
              <w:spacing w:before="0" w:after="0" w:line="288" w:lineRule="auto"/>
              <w:rPr>
                <w:bCs/>
                <w:color w:val="auto"/>
                <w:sz w:val="18"/>
                <w:szCs w:val="18"/>
              </w:rPr>
            </w:pPr>
            <w:r w:rsidRPr="00914F01">
              <w:rPr>
                <w:bCs/>
                <w:color w:val="auto"/>
                <w:sz w:val="18"/>
                <w:szCs w:val="18"/>
              </w:rPr>
              <w:t>K SEND Support</w:t>
            </w:r>
          </w:p>
        </w:tc>
        <w:tc>
          <w:tcPr>
            <w:tcW w:w="2196" w:type="dxa"/>
            <w:shd w:val="clear" w:color="auto" w:fill="auto"/>
          </w:tcPr>
          <w:p w14:paraId="2551D1A5" w14:textId="40488894" w:rsidR="003F0D8D" w:rsidRPr="00A36A2D" w:rsidRDefault="3CFD5CDA" w:rsidP="6EFC3901">
            <w:pPr>
              <w:pStyle w:val="Heading3"/>
              <w:keepNext w:val="0"/>
              <w:keepLines w:val="0"/>
              <w:spacing w:before="0" w:after="0" w:line="288" w:lineRule="auto"/>
              <w:rPr>
                <w:color w:val="auto"/>
                <w:sz w:val="18"/>
                <w:szCs w:val="18"/>
              </w:rPr>
            </w:pPr>
            <w:r w:rsidRPr="6EFC3901">
              <w:rPr>
                <w:color w:val="auto"/>
                <w:sz w:val="18"/>
                <w:szCs w:val="18"/>
              </w:rPr>
              <w:t>2</w:t>
            </w:r>
            <w:r w:rsidR="00A141F7">
              <w:rPr>
                <w:color w:val="auto"/>
                <w:sz w:val="18"/>
                <w:szCs w:val="18"/>
              </w:rPr>
              <w:t>4%</w:t>
            </w:r>
          </w:p>
        </w:tc>
        <w:tc>
          <w:tcPr>
            <w:tcW w:w="2196" w:type="dxa"/>
            <w:shd w:val="clear" w:color="auto" w:fill="auto"/>
          </w:tcPr>
          <w:p w14:paraId="4EE4619C" w14:textId="6FEBB879" w:rsidR="003F0D8D" w:rsidRPr="00A36A2D" w:rsidRDefault="005A67E5" w:rsidP="6EFC3901">
            <w:pPr>
              <w:pStyle w:val="Heading3"/>
              <w:keepNext w:val="0"/>
              <w:keepLines w:val="0"/>
              <w:spacing w:before="0" w:after="0" w:line="288" w:lineRule="auto"/>
              <w:rPr>
                <w:color w:val="auto"/>
                <w:sz w:val="18"/>
                <w:szCs w:val="18"/>
              </w:rPr>
            </w:pPr>
            <w:r>
              <w:rPr>
                <w:color w:val="auto"/>
                <w:sz w:val="18"/>
                <w:szCs w:val="18"/>
              </w:rPr>
              <w:t>1</w:t>
            </w:r>
            <w:r w:rsidR="00400C1B">
              <w:rPr>
                <w:color w:val="auto"/>
                <w:sz w:val="18"/>
                <w:szCs w:val="18"/>
              </w:rPr>
              <w:t>7.5</w:t>
            </w:r>
            <w:r>
              <w:rPr>
                <w:color w:val="auto"/>
                <w:sz w:val="18"/>
                <w:szCs w:val="18"/>
              </w:rPr>
              <w:t>%</w:t>
            </w:r>
          </w:p>
        </w:tc>
        <w:tc>
          <w:tcPr>
            <w:tcW w:w="2196" w:type="dxa"/>
            <w:shd w:val="clear" w:color="auto" w:fill="auto"/>
          </w:tcPr>
          <w:p w14:paraId="2A818021" w14:textId="181061B8" w:rsidR="003F0D8D" w:rsidRPr="00A36A2D" w:rsidRDefault="00144AD9" w:rsidP="6EFC3901">
            <w:pPr>
              <w:pStyle w:val="Heading3"/>
              <w:keepNext w:val="0"/>
              <w:keepLines w:val="0"/>
              <w:spacing w:before="0" w:after="0" w:line="288" w:lineRule="auto"/>
              <w:rPr>
                <w:color w:val="auto"/>
                <w:sz w:val="18"/>
                <w:szCs w:val="18"/>
              </w:rPr>
            </w:pPr>
            <w:r w:rsidRPr="6EFC3901">
              <w:rPr>
                <w:color w:val="auto"/>
                <w:sz w:val="18"/>
                <w:szCs w:val="18"/>
              </w:rPr>
              <w:t>1</w:t>
            </w:r>
            <w:r w:rsidR="004F6F6C">
              <w:rPr>
                <w:color w:val="auto"/>
                <w:sz w:val="18"/>
                <w:szCs w:val="18"/>
              </w:rPr>
              <w:t>3.6</w:t>
            </w:r>
            <w:r w:rsidR="00996C51">
              <w:rPr>
                <w:color w:val="auto"/>
                <w:sz w:val="18"/>
                <w:szCs w:val="18"/>
              </w:rPr>
              <w:t>%</w:t>
            </w:r>
          </w:p>
        </w:tc>
      </w:tr>
    </w:tbl>
    <w:p w14:paraId="2422A26F" w14:textId="37D533EA" w:rsidR="00B41EAE" w:rsidRPr="00144AD9" w:rsidRDefault="28804C2F" w:rsidP="6EFC3901">
      <w:pPr>
        <w:spacing w:before="120" w:line="288" w:lineRule="auto"/>
        <w:rPr>
          <w:color w:val="212529"/>
          <w:sz w:val="12"/>
          <w:szCs w:val="12"/>
        </w:rPr>
      </w:pPr>
      <w:r w:rsidRPr="6EFC3901">
        <w:rPr>
          <w:b/>
          <w:bCs/>
          <w:color w:val="212529"/>
          <w:sz w:val="12"/>
          <w:szCs w:val="12"/>
        </w:rPr>
        <w:t>Source:</w:t>
      </w:r>
      <w:r w:rsidR="00B41EAE">
        <w:br/>
      </w:r>
      <w:r w:rsidRPr="6EFC3901">
        <w:rPr>
          <w:b/>
          <w:bCs/>
          <w:color w:val="212529"/>
          <w:sz w:val="12"/>
          <w:szCs w:val="12"/>
        </w:rPr>
        <w:t>Metric ID:</w:t>
      </w:r>
      <w:r w:rsidRPr="6EFC3901">
        <w:rPr>
          <w:color w:val="212529"/>
          <w:sz w:val="12"/>
          <w:szCs w:val="12"/>
        </w:rPr>
        <w:t xml:space="preserve"> 2213, Department for Education, Special Educational Needs in England, </w:t>
      </w:r>
      <w:r w:rsidRPr="6EFC3901">
        <w:rPr>
          <w:b/>
          <w:bCs/>
          <w:color w:val="212529"/>
          <w:sz w:val="12"/>
          <w:szCs w:val="12"/>
        </w:rPr>
        <w:t>Data updated:</w:t>
      </w:r>
      <w:r w:rsidRPr="6EFC3901">
        <w:rPr>
          <w:color w:val="212529"/>
          <w:sz w:val="12"/>
          <w:szCs w:val="12"/>
        </w:rPr>
        <w:t xml:space="preserve"> </w:t>
      </w:r>
    </w:p>
    <w:p w14:paraId="48137719" w14:textId="48871D36" w:rsidR="00B41EAE" w:rsidRPr="00144AD9" w:rsidRDefault="28804C2F" w:rsidP="6EFC3901">
      <w:pPr>
        <w:spacing w:line="288" w:lineRule="auto"/>
        <w:rPr>
          <w:color w:val="000000" w:themeColor="text1"/>
          <w:sz w:val="12"/>
          <w:szCs w:val="12"/>
        </w:rPr>
      </w:pPr>
      <w:r w:rsidRPr="6EFC3901">
        <w:rPr>
          <w:color w:val="000000" w:themeColor="text1"/>
          <w:sz w:val="12"/>
          <w:szCs w:val="12"/>
        </w:rPr>
        <w:t xml:space="preserve">Across All English single tier and county councils, the proportion of pupils with statements or education, health and care (EHC) plans ranges from 1.8% to 6.6%. Norfolk has a value of </w:t>
      </w:r>
      <w:r w:rsidR="00D065A2">
        <w:rPr>
          <w:color w:val="000000" w:themeColor="text1"/>
          <w:sz w:val="12"/>
          <w:szCs w:val="12"/>
        </w:rPr>
        <w:t>3.8</w:t>
      </w:r>
      <w:r w:rsidRPr="6EFC3901">
        <w:rPr>
          <w:color w:val="000000" w:themeColor="text1"/>
          <w:sz w:val="12"/>
          <w:szCs w:val="12"/>
        </w:rPr>
        <w:t>%, compared to an average of 4.4% in All English single tier and county councils.</w:t>
      </w:r>
    </w:p>
    <w:p w14:paraId="3D05205A" w14:textId="045FF95A" w:rsidR="00B41EAE" w:rsidRPr="00144AD9" w:rsidRDefault="28804C2F" w:rsidP="6EFC3901">
      <w:pPr>
        <w:spacing w:line="288" w:lineRule="auto"/>
        <w:rPr>
          <w:color w:val="000000" w:themeColor="text1"/>
          <w:sz w:val="12"/>
          <w:szCs w:val="12"/>
        </w:rPr>
      </w:pPr>
      <w:r w:rsidRPr="6EFC3901">
        <w:rPr>
          <w:color w:val="000000" w:themeColor="text1"/>
          <w:sz w:val="12"/>
          <w:szCs w:val="12"/>
        </w:rPr>
        <w:t>For SEN support the proportion for All English single tier and county councils ranges from 5.3% to 21.8%. Norfolk has a value of 13.</w:t>
      </w:r>
      <w:r w:rsidR="00C27270">
        <w:rPr>
          <w:color w:val="000000" w:themeColor="text1"/>
          <w:sz w:val="12"/>
          <w:szCs w:val="12"/>
        </w:rPr>
        <w:t>7</w:t>
      </w:r>
      <w:r w:rsidRPr="6EFC3901">
        <w:rPr>
          <w:color w:val="000000" w:themeColor="text1"/>
          <w:sz w:val="12"/>
          <w:szCs w:val="12"/>
        </w:rPr>
        <w:t>%, compared to an average of 13.</w:t>
      </w:r>
      <w:r w:rsidR="007B6075">
        <w:rPr>
          <w:color w:val="000000" w:themeColor="text1"/>
          <w:sz w:val="12"/>
          <w:szCs w:val="12"/>
        </w:rPr>
        <w:t>6</w:t>
      </w:r>
      <w:r w:rsidRPr="6EFC3901">
        <w:rPr>
          <w:color w:val="000000" w:themeColor="text1"/>
          <w:sz w:val="12"/>
          <w:szCs w:val="12"/>
        </w:rPr>
        <w:t>% in All English single tier and county councils.</w:t>
      </w:r>
    </w:p>
    <w:p w14:paraId="7A2C0F66" w14:textId="45B58925" w:rsidR="00B41EAE" w:rsidRPr="00144AD9" w:rsidRDefault="00B41EAE" w:rsidP="6EFC3901"/>
    <w:p w14:paraId="0757B884" w14:textId="77777777" w:rsidR="00B41EAE" w:rsidRDefault="00B41EAE">
      <w:pPr>
        <w:pStyle w:val="Heading3"/>
        <w:keepNext w:val="0"/>
        <w:keepLines w:val="0"/>
        <w:spacing w:before="120" w:line="288" w:lineRule="auto"/>
        <w:rPr>
          <w:b/>
          <w:color w:val="17365D" w:themeColor="text2" w:themeShade="BF"/>
          <w:sz w:val="29"/>
          <w:szCs w:val="29"/>
        </w:rPr>
      </w:pPr>
    </w:p>
    <w:p w14:paraId="4B4E4830" w14:textId="1B1168A8" w:rsidR="00B41EAE" w:rsidRDefault="00914F01">
      <w:pPr>
        <w:pStyle w:val="Heading3"/>
        <w:keepNext w:val="0"/>
        <w:keepLines w:val="0"/>
        <w:spacing w:before="120" w:line="288" w:lineRule="auto"/>
        <w:rPr>
          <w:b/>
          <w:color w:val="17365D" w:themeColor="text2" w:themeShade="BF"/>
          <w:sz w:val="29"/>
          <w:szCs w:val="29"/>
        </w:rPr>
      </w:pPr>
      <w:r w:rsidRPr="00BF4BFD">
        <w:rPr>
          <w:b/>
          <w:bCs/>
          <w:noProof/>
          <w:color w:val="1F497D" w:themeColor="text2"/>
          <w:shd w:val="clear" w:color="auto" w:fill="FF0000"/>
        </w:rPr>
        <w:drawing>
          <wp:anchor distT="0" distB="0" distL="114300" distR="114300" simplePos="0" relativeHeight="251658240" behindDoc="1" locked="0" layoutInCell="1" allowOverlap="1" wp14:anchorId="2425365D" wp14:editId="77DA1A03">
            <wp:simplePos x="0" y="0"/>
            <wp:positionH relativeFrom="column">
              <wp:posOffset>-67310</wp:posOffset>
            </wp:positionH>
            <wp:positionV relativeFrom="paragraph">
              <wp:posOffset>-3175</wp:posOffset>
            </wp:positionV>
            <wp:extent cx="5486400" cy="3200400"/>
            <wp:effectExtent l="0" t="0" r="0" b="0"/>
            <wp:wrapTight wrapText="bothSides">
              <wp:wrapPolygon edited="0">
                <wp:start x="0" y="0"/>
                <wp:lineTo x="0" y="21471"/>
                <wp:lineTo x="21525" y="21471"/>
                <wp:lineTo x="21525"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5344809" w14:textId="77777777" w:rsidR="00B41EAE" w:rsidRDefault="00B41EAE">
      <w:pPr>
        <w:pStyle w:val="Heading3"/>
        <w:keepNext w:val="0"/>
        <w:keepLines w:val="0"/>
        <w:spacing w:before="120" w:line="288" w:lineRule="auto"/>
        <w:rPr>
          <w:b/>
          <w:color w:val="17365D" w:themeColor="text2" w:themeShade="BF"/>
          <w:sz w:val="29"/>
          <w:szCs w:val="29"/>
        </w:rPr>
      </w:pPr>
    </w:p>
    <w:p w14:paraId="11BC38A5" w14:textId="77777777" w:rsidR="00B41EAE" w:rsidRDefault="00B41EAE">
      <w:pPr>
        <w:pStyle w:val="Heading3"/>
        <w:keepNext w:val="0"/>
        <w:keepLines w:val="0"/>
        <w:spacing w:before="120" w:line="288" w:lineRule="auto"/>
        <w:rPr>
          <w:b/>
          <w:color w:val="17365D" w:themeColor="text2" w:themeShade="BF"/>
          <w:sz w:val="29"/>
          <w:szCs w:val="29"/>
        </w:rPr>
      </w:pPr>
    </w:p>
    <w:p w14:paraId="7CD5CE55" w14:textId="77777777" w:rsidR="00B41EAE" w:rsidRDefault="00B41EAE">
      <w:pPr>
        <w:pStyle w:val="Heading3"/>
        <w:keepNext w:val="0"/>
        <w:keepLines w:val="0"/>
        <w:spacing w:before="120" w:line="288" w:lineRule="auto"/>
        <w:rPr>
          <w:b/>
          <w:color w:val="17365D" w:themeColor="text2" w:themeShade="BF"/>
          <w:sz w:val="29"/>
          <w:szCs w:val="29"/>
        </w:rPr>
      </w:pPr>
    </w:p>
    <w:p w14:paraId="7176E740" w14:textId="5ACF4ABB" w:rsidR="00885E1D" w:rsidRPr="007644A3" w:rsidRDefault="00DA705F">
      <w:pPr>
        <w:pStyle w:val="Heading3"/>
        <w:keepNext w:val="0"/>
        <w:keepLines w:val="0"/>
        <w:spacing w:before="120" w:line="288" w:lineRule="auto"/>
        <w:rPr>
          <w:b/>
          <w:color w:val="17365D" w:themeColor="text2" w:themeShade="BF"/>
          <w:sz w:val="29"/>
          <w:szCs w:val="29"/>
        </w:rPr>
      </w:pPr>
      <w:r w:rsidRPr="007644A3">
        <w:rPr>
          <w:b/>
          <w:color w:val="17365D" w:themeColor="text2" w:themeShade="BF"/>
          <w:sz w:val="29"/>
          <w:szCs w:val="29"/>
        </w:rPr>
        <w:t xml:space="preserve">How does </w:t>
      </w:r>
      <w:r w:rsidR="00E871FB">
        <w:rPr>
          <w:b/>
          <w:color w:val="17365D" w:themeColor="text2" w:themeShade="BF"/>
          <w:sz w:val="29"/>
          <w:szCs w:val="29"/>
        </w:rPr>
        <w:t xml:space="preserve">Cliff Park </w:t>
      </w:r>
      <w:r w:rsidRPr="007644A3">
        <w:rPr>
          <w:b/>
          <w:color w:val="17365D" w:themeColor="text2" w:themeShade="BF"/>
          <w:sz w:val="29"/>
          <w:szCs w:val="29"/>
        </w:rPr>
        <w:t>Ormiston Academy meet the needs of learners with SEND?</w:t>
      </w:r>
    </w:p>
    <w:p w14:paraId="01FFEC35" w14:textId="3D5A327C" w:rsidR="00885E1D" w:rsidRPr="008F7E17" w:rsidRDefault="00DA705F">
      <w:pPr>
        <w:spacing w:after="160"/>
        <w:rPr>
          <w:color w:val="313131"/>
        </w:rPr>
      </w:pPr>
      <w:r w:rsidRPr="008F7E17">
        <w:rPr>
          <w:color w:val="313131"/>
        </w:rPr>
        <w:t>Once a learner’s SEND has been assessed, a</w:t>
      </w:r>
      <w:r w:rsidR="00A74633">
        <w:rPr>
          <w:color w:val="313131"/>
        </w:rPr>
        <w:t xml:space="preserve"> </w:t>
      </w:r>
      <w:r w:rsidR="00E871FB">
        <w:rPr>
          <w:color w:val="313131"/>
        </w:rPr>
        <w:t>1PP (one page profile)</w:t>
      </w:r>
      <w:r w:rsidR="007C7982" w:rsidRPr="008F7E17">
        <w:rPr>
          <w:color w:val="313131"/>
        </w:rPr>
        <w:t xml:space="preserve"> will be produced in conjunction with the learner, parents / carers, the SEND team and teaching staff to detail</w:t>
      </w:r>
      <w:r w:rsidRPr="008F7E17">
        <w:rPr>
          <w:color w:val="313131"/>
        </w:rPr>
        <w:t xml:space="preserve"> the learner</w:t>
      </w:r>
      <w:r w:rsidR="007C7982" w:rsidRPr="008F7E17">
        <w:rPr>
          <w:color w:val="313131"/>
        </w:rPr>
        <w:t>’</w:t>
      </w:r>
      <w:r w:rsidRPr="008F7E17">
        <w:rPr>
          <w:color w:val="313131"/>
        </w:rPr>
        <w:t>s strengths, difficulties, barriers to learning, strategies and adjustment</w:t>
      </w:r>
      <w:r w:rsidR="007C7982" w:rsidRPr="008F7E17">
        <w:rPr>
          <w:color w:val="313131"/>
        </w:rPr>
        <w:t>s.</w:t>
      </w:r>
      <w:r w:rsidRPr="008F7E17">
        <w:rPr>
          <w:color w:val="313131"/>
        </w:rPr>
        <w:t xml:space="preserve"> </w:t>
      </w:r>
      <w:r w:rsidR="00A74633">
        <w:rPr>
          <w:color w:val="313131"/>
        </w:rPr>
        <w:t>P</w:t>
      </w:r>
      <w:r w:rsidR="00E871FB">
        <w:rPr>
          <w:color w:val="313131"/>
        </w:rPr>
        <w:t>rofiles</w:t>
      </w:r>
      <w:r w:rsidR="00A74633">
        <w:rPr>
          <w:color w:val="313131"/>
        </w:rPr>
        <w:t xml:space="preserve"> are on Provision Map which </w:t>
      </w:r>
      <w:r w:rsidR="00E871FB">
        <w:rPr>
          <w:color w:val="313131"/>
        </w:rPr>
        <w:t>will be</w:t>
      </w:r>
      <w:r w:rsidRPr="008F7E17">
        <w:rPr>
          <w:color w:val="313131"/>
        </w:rPr>
        <w:t xml:space="preserve"> shared with </w:t>
      </w:r>
      <w:r w:rsidR="00A74633">
        <w:rPr>
          <w:color w:val="313131"/>
        </w:rPr>
        <w:t>parents and</w:t>
      </w:r>
      <w:r w:rsidRPr="008F7E17">
        <w:rPr>
          <w:color w:val="313131"/>
        </w:rPr>
        <w:t xml:space="preserve"> staff to inform teachers’ planning and the way </w:t>
      </w:r>
      <w:r w:rsidR="00A74633">
        <w:rPr>
          <w:color w:val="313131"/>
        </w:rPr>
        <w:t xml:space="preserve">in </w:t>
      </w:r>
      <w:r w:rsidRPr="008F7E17">
        <w:rPr>
          <w:color w:val="313131"/>
        </w:rPr>
        <w:t xml:space="preserve">which staff approach and respond to the learner.  </w:t>
      </w:r>
      <w:r w:rsidR="007C7982" w:rsidRPr="008F7E17">
        <w:rPr>
          <w:color w:val="313131"/>
        </w:rPr>
        <w:t xml:space="preserve">These are reviewed every term with </w:t>
      </w:r>
      <w:r w:rsidR="00A74633">
        <w:rPr>
          <w:color w:val="313131"/>
        </w:rPr>
        <w:t xml:space="preserve">the voice of the </w:t>
      </w:r>
      <w:r w:rsidR="007C7982" w:rsidRPr="008F7E17">
        <w:rPr>
          <w:color w:val="313131"/>
        </w:rPr>
        <w:t>parents/carers and learners</w:t>
      </w:r>
      <w:r w:rsidR="00A74633">
        <w:rPr>
          <w:color w:val="313131"/>
        </w:rPr>
        <w:t xml:space="preserve"> and guidance from teaching staff and external agencies; where relevant</w:t>
      </w:r>
      <w:r w:rsidR="007C7982" w:rsidRPr="008F7E17">
        <w:rPr>
          <w:color w:val="313131"/>
        </w:rPr>
        <w:t>.</w:t>
      </w:r>
    </w:p>
    <w:p w14:paraId="13646501" w14:textId="61EDFEDD" w:rsidR="000027F4" w:rsidRDefault="00E871FB" w:rsidP="000027F4">
      <w:pPr>
        <w:spacing w:after="160"/>
        <w:rPr>
          <w:color w:val="313131"/>
        </w:rPr>
      </w:pPr>
      <w:r>
        <w:rPr>
          <w:color w:val="313131"/>
        </w:rPr>
        <w:t>CPOA</w:t>
      </w:r>
      <w:r w:rsidR="00DA705F" w:rsidRPr="008F7E17">
        <w:rPr>
          <w:color w:val="313131"/>
        </w:rPr>
        <w:t xml:space="preserve"> provide</w:t>
      </w:r>
      <w:r w:rsidR="007C7982" w:rsidRPr="008F7E17">
        <w:rPr>
          <w:color w:val="313131"/>
        </w:rPr>
        <w:t>s</w:t>
      </w:r>
      <w:r w:rsidR="00DA705F" w:rsidRPr="008F7E17">
        <w:rPr>
          <w:color w:val="313131"/>
        </w:rPr>
        <w:t xml:space="preserve"> a range of </w:t>
      </w:r>
      <w:r w:rsidR="007C7982" w:rsidRPr="008F7E17">
        <w:rPr>
          <w:color w:val="313131"/>
        </w:rPr>
        <w:t xml:space="preserve">additional </w:t>
      </w:r>
      <w:r w:rsidR="00DA705F" w:rsidRPr="008F7E17">
        <w:rPr>
          <w:color w:val="313131"/>
        </w:rPr>
        <w:t xml:space="preserve">provision </w:t>
      </w:r>
      <w:r w:rsidR="007C7982" w:rsidRPr="008F7E17">
        <w:rPr>
          <w:color w:val="313131"/>
        </w:rPr>
        <w:t>including</w:t>
      </w:r>
      <w:r w:rsidR="00E5110F">
        <w:rPr>
          <w:color w:val="313131"/>
        </w:rPr>
        <w:t xml:space="preserve"> but not limited </w:t>
      </w:r>
      <w:proofErr w:type="gramStart"/>
      <w:r w:rsidR="00E5110F">
        <w:rPr>
          <w:color w:val="313131"/>
        </w:rPr>
        <w:t>to;</w:t>
      </w:r>
      <w:proofErr w:type="gramEnd"/>
      <w:r w:rsidR="007C7982" w:rsidRPr="008F7E17">
        <w:rPr>
          <w:color w:val="313131"/>
        </w:rPr>
        <w:t xml:space="preserve"> </w:t>
      </w:r>
    </w:p>
    <w:p w14:paraId="0D94CCFA" w14:textId="3F67B0E2" w:rsidR="00734B91" w:rsidRPr="000027F4" w:rsidRDefault="00734B91" w:rsidP="000027F4">
      <w:pPr>
        <w:pStyle w:val="ListParagraph"/>
        <w:numPr>
          <w:ilvl w:val="0"/>
          <w:numId w:val="14"/>
        </w:numPr>
        <w:spacing w:after="160"/>
        <w:rPr>
          <w:color w:val="313131"/>
        </w:rPr>
      </w:pPr>
      <w:r w:rsidRPr="000027F4">
        <w:rPr>
          <w:color w:val="313131"/>
        </w:rPr>
        <w:t>S</w:t>
      </w:r>
      <w:r w:rsidR="00DA705F" w:rsidRPr="000027F4">
        <w:rPr>
          <w:color w:val="313131"/>
        </w:rPr>
        <w:t>mall group teaching for Maths</w:t>
      </w:r>
      <w:r w:rsidRPr="000027F4">
        <w:rPr>
          <w:color w:val="313131"/>
        </w:rPr>
        <w:t xml:space="preserve"> and</w:t>
      </w:r>
      <w:r w:rsidR="00DA705F" w:rsidRPr="000027F4">
        <w:rPr>
          <w:color w:val="313131"/>
        </w:rPr>
        <w:t xml:space="preserve"> English</w:t>
      </w:r>
      <w:r w:rsidR="00A13A57">
        <w:rPr>
          <w:color w:val="313131"/>
        </w:rPr>
        <w:t xml:space="preserve"> where the timetable allows</w:t>
      </w:r>
    </w:p>
    <w:p w14:paraId="441A3FF8" w14:textId="227E9B24" w:rsidR="00734B91" w:rsidRDefault="00A74633" w:rsidP="00A74633">
      <w:pPr>
        <w:pStyle w:val="ListParagraph"/>
        <w:numPr>
          <w:ilvl w:val="0"/>
          <w:numId w:val="14"/>
        </w:numPr>
        <w:spacing w:after="160"/>
        <w:rPr>
          <w:color w:val="313131"/>
        </w:rPr>
      </w:pPr>
      <w:r w:rsidRPr="2635AACB">
        <w:rPr>
          <w:color w:val="313131"/>
        </w:rPr>
        <w:t>Phonics</w:t>
      </w:r>
      <w:r w:rsidR="00144AD9" w:rsidRPr="2635AACB">
        <w:rPr>
          <w:color w:val="313131"/>
        </w:rPr>
        <w:t xml:space="preserve"> using Read, Write Inc.</w:t>
      </w:r>
      <w:r w:rsidR="00E871FB" w:rsidRPr="2635AACB">
        <w:rPr>
          <w:color w:val="313131"/>
        </w:rPr>
        <w:t xml:space="preserve"> </w:t>
      </w:r>
    </w:p>
    <w:p w14:paraId="4A515AC4" w14:textId="256B376B" w:rsidR="00A74633" w:rsidRPr="008F43C3" w:rsidRDefault="00E871FB" w:rsidP="008F43C3">
      <w:pPr>
        <w:pStyle w:val="ListParagraph"/>
        <w:numPr>
          <w:ilvl w:val="0"/>
          <w:numId w:val="14"/>
        </w:numPr>
        <w:spacing w:after="160"/>
        <w:rPr>
          <w:color w:val="313131"/>
        </w:rPr>
      </w:pPr>
      <w:r w:rsidRPr="2635AACB">
        <w:rPr>
          <w:color w:val="313131"/>
        </w:rPr>
        <w:t xml:space="preserve">Reciprocal reading </w:t>
      </w:r>
    </w:p>
    <w:p w14:paraId="26DAE5C5" w14:textId="669E5FBC" w:rsidR="00A74633" w:rsidRPr="008F43C3" w:rsidRDefault="00734B91" w:rsidP="008F43C3">
      <w:pPr>
        <w:pStyle w:val="ListParagraph"/>
        <w:numPr>
          <w:ilvl w:val="0"/>
          <w:numId w:val="18"/>
        </w:numPr>
        <w:spacing w:after="160"/>
        <w:rPr>
          <w:color w:val="313131"/>
        </w:rPr>
      </w:pPr>
      <w:r w:rsidRPr="008F7E17">
        <w:rPr>
          <w:color w:val="313131"/>
        </w:rPr>
        <w:t>Lexi</w:t>
      </w:r>
      <w:r w:rsidR="00E871FB">
        <w:rPr>
          <w:color w:val="313131"/>
        </w:rPr>
        <w:t>con</w:t>
      </w:r>
    </w:p>
    <w:p w14:paraId="1E6A1C27" w14:textId="7FF46C62" w:rsidR="00734B91" w:rsidRPr="008F7E17" w:rsidRDefault="00734B91" w:rsidP="00734B91">
      <w:pPr>
        <w:pStyle w:val="ListParagraph"/>
        <w:numPr>
          <w:ilvl w:val="0"/>
          <w:numId w:val="18"/>
        </w:numPr>
        <w:spacing w:after="160"/>
        <w:rPr>
          <w:color w:val="313131"/>
        </w:rPr>
      </w:pPr>
      <w:r w:rsidRPr="008F7E17">
        <w:rPr>
          <w:color w:val="313131"/>
        </w:rPr>
        <w:t>ELSA</w:t>
      </w:r>
      <w:r w:rsidR="002838B3">
        <w:rPr>
          <w:color w:val="313131"/>
        </w:rPr>
        <w:t xml:space="preserve"> based work</w:t>
      </w:r>
    </w:p>
    <w:p w14:paraId="2DDC98E8" w14:textId="08B972B4" w:rsidR="00734B91" w:rsidRPr="008F7E17" w:rsidRDefault="00734B91" w:rsidP="00734B91">
      <w:pPr>
        <w:pStyle w:val="ListParagraph"/>
        <w:numPr>
          <w:ilvl w:val="0"/>
          <w:numId w:val="18"/>
        </w:numPr>
        <w:spacing w:after="160"/>
        <w:rPr>
          <w:color w:val="313131"/>
        </w:rPr>
      </w:pPr>
      <w:r w:rsidRPr="008F7E17">
        <w:rPr>
          <w:color w:val="313131"/>
        </w:rPr>
        <w:t>AS</w:t>
      </w:r>
      <w:r w:rsidR="00E5110F">
        <w:rPr>
          <w:color w:val="313131"/>
        </w:rPr>
        <w:t>C</w:t>
      </w:r>
      <w:r w:rsidRPr="008F7E17">
        <w:rPr>
          <w:color w:val="313131"/>
        </w:rPr>
        <w:t xml:space="preserve"> </w:t>
      </w:r>
      <w:r w:rsidR="00DA705F" w:rsidRPr="008F7E17">
        <w:rPr>
          <w:color w:val="313131"/>
        </w:rPr>
        <w:t>mentoring</w:t>
      </w:r>
    </w:p>
    <w:p w14:paraId="2AA8847F" w14:textId="0307C767" w:rsidR="00734B91" w:rsidRPr="008F7E17" w:rsidRDefault="00734B91" w:rsidP="00734B91">
      <w:pPr>
        <w:pStyle w:val="ListParagraph"/>
        <w:numPr>
          <w:ilvl w:val="0"/>
          <w:numId w:val="18"/>
        </w:numPr>
        <w:spacing w:after="160"/>
        <w:rPr>
          <w:color w:val="313131"/>
        </w:rPr>
      </w:pPr>
      <w:r w:rsidRPr="008F7E17">
        <w:rPr>
          <w:color w:val="313131"/>
        </w:rPr>
        <w:t xml:space="preserve">SEMH </w:t>
      </w:r>
      <w:r w:rsidR="00E5110F">
        <w:rPr>
          <w:color w:val="313131"/>
        </w:rPr>
        <w:t>support</w:t>
      </w:r>
    </w:p>
    <w:p w14:paraId="1B129D90" w14:textId="5B2ACD84" w:rsidR="00734B91" w:rsidRDefault="00734B91" w:rsidP="00734B91">
      <w:pPr>
        <w:pStyle w:val="ListParagraph"/>
        <w:numPr>
          <w:ilvl w:val="0"/>
          <w:numId w:val="18"/>
        </w:numPr>
        <w:spacing w:after="160"/>
        <w:rPr>
          <w:color w:val="313131"/>
        </w:rPr>
      </w:pPr>
      <w:r w:rsidRPr="008F7E17">
        <w:rPr>
          <w:color w:val="313131"/>
        </w:rPr>
        <w:t>Lego Therapy</w:t>
      </w:r>
    </w:p>
    <w:p w14:paraId="141B3193" w14:textId="2218356D" w:rsidR="00A74633" w:rsidRDefault="002838B3" w:rsidP="00734B91">
      <w:pPr>
        <w:pStyle w:val="ListParagraph"/>
        <w:numPr>
          <w:ilvl w:val="0"/>
          <w:numId w:val="18"/>
        </w:numPr>
        <w:spacing w:after="160"/>
        <w:rPr>
          <w:color w:val="313131"/>
        </w:rPr>
      </w:pPr>
      <w:r>
        <w:rPr>
          <w:color w:val="313131"/>
        </w:rPr>
        <w:t>Learning Resource</w:t>
      </w:r>
      <w:r w:rsidR="009E7323">
        <w:rPr>
          <w:color w:val="313131"/>
        </w:rPr>
        <w:t xml:space="preserve"> Centre</w:t>
      </w:r>
      <w:r w:rsidR="00A74633" w:rsidRPr="2635AACB">
        <w:rPr>
          <w:color w:val="313131"/>
        </w:rPr>
        <w:t xml:space="preserve"> for regulation sessions</w:t>
      </w:r>
      <w:r w:rsidR="00CE0A8F" w:rsidRPr="2635AACB">
        <w:rPr>
          <w:color w:val="313131"/>
        </w:rPr>
        <w:t xml:space="preserve"> and a </w:t>
      </w:r>
      <w:r w:rsidR="002B3AC0">
        <w:rPr>
          <w:color w:val="313131"/>
        </w:rPr>
        <w:t>calm</w:t>
      </w:r>
      <w:r w:rsidR="00CE0A8F" w:rsidRPr="2635AACB">
        <w:rPr>
          <w:color w:val="313131"/>
        </w:rPr>
        <w:t xml:space="preserve"> space </w:t>
      </w:r>
    </w:p>
    <w:p w14:paraId="49117137" w14:textId="7552FD03" w:rsidR="00144AD9" w:rsidRPr="008F7E17" w:rsidRDefault="00144AD9" w:rsidP="00734B91">
      <w:pPr>
        <w:pStyle w:val="ListParagraph"/>
        <w:numPr>
          <w:ilvl w:val="0"/>
          <w:numId w:val="18"/>
        </w:numPr>
        <w:spacing w:after="160"/>
        <w:rPr>
          <w:color w:val="313131"/>
        </w:rPr>
      </w:pPr>
      <w:r>
        <w:rPr>
          <w:color w:val="313131"/>
        </w:rPr>
        <w:t xml:space="preserve">Adaptation of physical environment </w:t>
      </w:r>
      <w:proofErr w:type="gramStart"/>
      <w:r>
        <w:rPr>
          <w:color w:val="313131"/>
        </w:rPr>
        <w:t>if and when</w:t>
      </w:r>
      <w:proofErr w:type="gramEnd"/>
      <w:r>
        <w:rPr>
          <w:color w:val="313131"/>
        </w:rPr>
        <w:t xml:space="preserve"> needed in terms </w:t>
      </w:r>
      <w:r w:rsidR="00CE0A8F">
        <w:rPr>
          <w:color w:val="313131"/>
        </w:rPr>
        <w:t>of access</w:t>
      </w:r>
    </w:p>
    <w:p w14:paraId="533E861B" w14:textId="74927D90" w:rsidR="00885E1D" w:rsidRPr="008F7E17" w:rsidRDefault="005573A9">
      <w:pPr>
        <w:spacing w:after="160"/>
        <w:rPr>
          <w:color w:val="313131"/>
        </w:rPr>
      </w:pPr>
      <w:r>
        <w:rPr>
          <w:color w:val="313131"/>
        </w:rPr>
        <w:t>CPOA</w:t>
      </w:r>
      <w:r w:rsidR="00DA705F" w:rsidRPr="008F7E17">
        <w:rPr>
          <w:color w:val="313131"/>
        </w:rPr>
        <w:t xml:space="preserve"> make</w:t>
      </w:r>
      <w:r w:rsidR="007C7982" w:rsidRPr="008F7E17">
        <w:rPr>
          <w:color w:val="313131"/>
        </w:rPr>
        <w:t>s</w:t>
      </w:r>
      <w:r w:rsidR="00DA705F" w:rsidRPr="008F7E17">
        <w:rPr>
          <w:color w:val="313131"/>
        </w:rPr>
        <w:t xml:space="preserve"> adaptations to ensure all </w:t>
      </w:r>
      <w:r w:rsidR="007C7982" w:rsidRPr="008F7E17">
        <w:rPr>
          <w:color w:val="313131"/>
        </w:rPr>
        <w:t>learners</w:t>
      </w:r>
      <w:r w:rsidR="00DA705F" w:rsidRPr="008F7E17">
        <w:rPr>
          <w:color w:val="313131"/>
        </w:rPr>
        <w:t>’ needs are met including the use of assistive technology, such as netbooks, exam reader pens in assessments, coloured overlays, personalised timetables and curriculum adaptations</w:t>
      </w:r>
      <w:r w:rsidR="00A74633">
        <w:rPr>
          <w:color w:val="313131"/>
        </w:rPr>
        <w:t xml:space="preserve"> where needed</w:t>
      </w:r>
      <w:r w:rsidR="00DA705F" w:rsidRPr="008F7E17">
        <w:rPr>
          <w:color w:val="313131"/>
        </w:rPr>
        <w:t>.</w:t>
      </w:r>
      <w:r w:rsidR="00A74633">
        <w:rPr>
          <w:color w:val="313131"/>
        </w:rPr>
        <w:t xml:space="preserve"> Teaching staff have regular CPD sessions on specific SEND needs to help them develop and apply strategies within their classrooms.</w:t>
      </w:r>
    </w:p>
    <w:p w14:paraId="20ABAA47" w14:textId="08612B12" w:rsidR="00885E1D" w:rsidRPr="008F7E17" w:rsidRDefault="00DA705F">
      <w:pPr>
        <w:spacing w:after="160"/>
        <w:rPr>
          <w:color w:val="313131"/>
        </w:rPr>
      </w:pPr>
      <w:r w:rsidRPr="008F7E17">
        <w:rPr>
          <w:color w:val="313131"/>
        </w:rPr>
        <w:t xml:space="preserve">The impact of </w:t>
      </w:r>
      <w:r w:rsidR="00734B91" w:rsidRPr="008F7E17">
        <w:rPr>
          <w:color w:val="313131"/>
        </w:rPr>
        <w:t>interventions</w:t>
      </w:r>
      <w:r w:rsidRPr="008F7E17">
        <w:rPr>
          <w:color w:val="313131"/>
        </w:rPr>
        <w:t xml:space="preserve"> is measured by SEND staff</w:t>
      </w:r>
      <w:r w:rsidR="00734B91" w:rsidRPr="008F7E17">
        <w:rPr>
          <w:color w:val="313131"/>
        </w:rPr>
        <w:t xml:space="preserve"> and the impact of provision is monitored by teaching staff and SEND staff.</w:t>
      </w:r>
      <w:r w:rsidRPr="008F7E17">
        <w:rPr>
          <w:color w:val="313131"/>
        </w:rPr>
        <w:t xml:space="preserve"> </w:t>
      </w:r>
      <w:r w:rsidR="00CE0A8F">
        <w:rPr>
          <w:color w:val="313131"/>
        </w:rPr>
        <w:t>Staff who deliver the interventions are trained accordingly to deliver the intervention effectively. Staff may work in teams to ensure this knowledge is shared. This includes SEND staff having a specialist area of knowledge within one of the 4 categories of need.</w:t>
      </w:r>
      <w:r w:rsidRPr="008F7E17">
        <w:rPr>
          <w:color w:val="313131"/>
        </w:rPr>
        <w:t xml:space="preserve"> This is reviewed regularly in line with the Academy assessment calendar and </w:t>
      </w:r>
      <w:r w:rsidR="00A74633">
        <w:rPr>
          <w:color w:val="313131"/>
        </w:rPr>
        <w:t>Passport</w:t>
      </w:r>
      <w:r w:rsidRPr="008F7E17">
        <w:rPr>
          <w:color w:val="313131"/>
        </w:rPr>
        <w:t xml:space="preserve"> reviews.  </w:t>
      </w:r>
      <w:r w:rsidR="005573A9">
        <w:rPr>
          <w:color w:val="313131"/>
        </w:rPr>
        <w:t xml:space="preserve">CPOA </w:t>
      </w:r>
      <w:r w:rsidRPr="008F7E17">
        <w:rPr>
          <w:color w:val="313131"/>
        </w:rPr>
        <w:t>evaluate</w:t>
      </w:r>
      <w:r w:rsidR="00734B91" w:rsidRPr="008F7E17">
        <w:rPr>
          <w:color w:val="313131"/>
        </w:rPr>
        <w:t>s</w:t>
      </w:r>
      <w:r w:rsidRPr="008F7E17">
        <w:rPr>
          <w:color w:val="313131"/>
        </w:rPr>
        <w:t xml:space="preserve"> the effectiveness of provision for </w:t>
      </w:r>
      <w:r w:rsidR="00734B91" w:rsidRPr="008F7E17">
        <w:rPr>
          <w:color w:val="313131"/>
        </w:rPr>
        <w:t>learner</w:t>
      </w:r>
      <w:r w:rsidRPr="008F7E17">
        <w:rPr>
          <w:color w:val="313131"/>
        </w:rPr>
        <w:t>s with SEND by:</w:t>
      </w:r>
    </w:p>
    <w:p w14:paraId="74B031EB" w14:textId="77777777" w:rsidR="00885E1D" w:rsidRPr="008F7E17" w:rsidRDefault="00DA705F">
      <w:pPr>
        <w:numPr>
          <w:ilvl w:val="0"/>
          <w:numId w:val="8"/>
        </w:numPr>
        <w:ind w:left="940"/>
      </w:pPr>
      <w:r w:rsidRPr="008F7E17">
        <w:rPr>
          <w:color w:val="313131"/>
        </w:rPr>
        <w:t>Reviewing students’ progress towards their goals each term</w:t>
      </w:r>
    </w:p>
    <w:p w14:paraId="2677F331" w14:textId="4E70EB83" w:rsidR="00885E1D" w:rsidRPr="008F7E17" w:rsidRDefault="00DA705F">
      <w:pPr>
        <w:numPr>
          <w:ilvl w:val="0"/>
          <w:numId w:val="8"/>
        </w:numPr>
        <w:ind w:left="940"/>
      </w:pPr>
      <w:r w:rsidRPr="008F7E17">
        <w:rPr>
          <w:color w:val="313131"/>
        </w:rPr>
        <w:t xml:space="preserve">Reviewing the impact of intervention after </w:t>
      </w:r>
      <w:proofErr w:type="gramStart"/>
      <w:r w:rsidRPr="008F7E17">
        <w:rPr>
          <w:color w:val="313131"/>
        </w:rPr>
        <w:t>6-1</w:t>
      </w:r>
      <w:r w:rsidR="00734B91" w:rsidRPr="008F7E17">
        <w:rPr>
          <w:color w:val="313131"/>
        </w:rPr>
        <w:t>5</w:t>
      </w:r>
      <w:r w:rsidRPr="008F7E17">
        <w:rPr>
          <w:color w:val="313131"/>
        </w:rPr>
        <w:t xml:space="preserve"> we</w:t>
      </w:r>
      <w:r w:rsidR="00734B91" w:rsidRPr="008F7E17">
        <w:rPr>
          <w:color w:val="313131"/>
        </w:rPr>
        <w:t>ek</w:t>
      </w:r>
      <w:proofErr w:type="gramEnd"/>
      <w:r w:rsidR="00734B91" w:rsidRPr="008F7E17">
        <w:rPr>
          <w:color w:val="313131"/>
        </w:rPr>
        <w:t xml:space="preserve"> cycles</w:t>
      </w:r>
    </w:p>
    <w:p w14:paraId="62B96B27" w14:textId="652819C1" w:rsidR="00885E1D" w:rsidRPr="008F7E17" w:rsidRDefault="00DA705F">
      <w:pPr>
        <w:numPr>
          <w:ilvl w:val="0"/>
          <w:numId w:val="8"/>
        </w:numPr>
        <w:ind w:left="940"/>
      </w:pPr>
      <w:r w:rsidRPr="008F7E17">
        <w:rPr>
          <w:color w:val="313131"/>
        </w:rPr>
        <w:t>Carrying out classroom observations</w:t>
      </w:r>
      <w:r w:rsidR="00734B91" w:rsidRPr="008F7E17">
        <w:rPr>
          <w:color w:val="313131"/>
        </w:rPr>
        <w:t>, learning walks and live coaching</w:t>
      </w:r>
    </w:p>
    <w:p w14:paraId="7E509486" w14:textId="0C5DC5F6" w:rsidR="00885E1D" w:rsidRPr="00A47D7B" w:rsidRDefault="00DA705F">
      <w:pPr>
        <w:numPr>
          <w:ilvl w:val="0"/>
          <w:numId w:val="8"/>
        </w:numPr>
        <w:spacing w:after="320"/>
        <w:ind w:left="940"/>
      </w:pPr>
      <w:r w:rsidRPr="008F7E17">
        <w:rPr>
          <w:color w:val="313131"/>
        </w:rPr>
        <w:t>Monitoring behaviour and attainment tracking data</w:t>
      </w:r>
    </w:p>
    <w:p w14:paraId="084DEB92" w14:textId="77777777" w:rsidR="005573A9" w:rsidRDefault="005573A9" w:rsidP="007936EA">
      <w:pPr>
        <w:spacing w:after="320"/>
      </w:pPr>
    </w:p>
    <w:p w14:paraId="3B8286B2" w14:textId="5A40F042" w:rsidR="007936EA" w:rsidRDefault="00A47D7B" w:rsidP="007936EA">
      <w:pPr>
        <w:spacing w:after="320"/>
      </w:pPr>
      <w:r>
        <w:t xml:space="preserve">Alongside interventions, sometimes it is necessary to adapt the curriculum to support learning needs. When learners take their options at the end of KS3 parents and learners will discuss the best </w:t>
      </w:r>
      <w:r w:rsidR="00CE0A8F">
        <w:t>path for their personal development in terms of outcomes with their teaching staff and the SEND department.</w:t>
      </w:r>
      <w:bookmarkStart w:id="5" w:name="_l1g5sj12cw6o" w:colFirst="0" w:colLast="0"/>
      <w:bookmarkEnd w:id="5"/>
    </w:p>
    <w:p w14:paraId="63D4F545" w14:textId="77777777" w:rsidR="007936EA" w:rsidRDefault="00DA705F" w:rsidP="007936EA">
      <w:pPr>
        <w:spacing w:after="320"/>
      </w:pPr>
      <w:r w:rsidRPr="00110F91">
        <w:rPr>
          <w:b/>
          <w:color w:val="17365D" w:themeColor="text2" w:themeShade="BF"/>
          <w:sz w:val="29"/>
          <w:szCs w:val="29"/>
        </w:rPr>
        <w:t>External Agency and Professional support</w:t>
      </w:r>
    </w:p>
    <w:p w14:paraId="192CF96E" w14:textId="3D87F26F" w:rsidR="00734B91" w:rsidRPr="005573A9" w:rsidRDefault="00DA705F" w:rsidP="005573A9">
      <w:pPr>
        <w:spacing w:after="320"/>
      </w:pPr>
      <w:r w:rsidRPr="2635AACB">
        <w:rPr>
          <w:color w:val="313131"/>
        </w:rPr>
        <w:t xml:space="preserve">For some </w:t>
      </w:r>
      <w:r w:rsidR="00734B91" w:rsidRPr="2635AACB">
        <w:rPr>
          <w:color w:val="313131"/>
        </w:rPr>
        <w:t>learner</w:t>
      </w:r>
      <w:r w:rsidRPr="2635AACB">
        <w:rPr>
          <w:color w:val="313131"/>
        </w:rPr>
        <w:t>s it may become necessary to engage support from external agencies and professionals.  The services of other professionals such as Educational and Clinical Psychologists may be sought to advise on barriers to learning and make recommendations for provision, for learners who continue to struggle to make progress despite the additional provision being offered at SEND Support.</w:t>
      </w:r>
      <w:r w:rsidR="005573A9">
        <w:t xml:space="preserve"> </w:t>
      </w:r>
      <w:r w:rsidRPr="2635AACB">
        <w:rPr>
          <w:color w:val="313131"/>
        </w:rPr>
        <w:t>In addition to the Norfolk Educational Psychology &amp; Specialist Support (EPSS</w:t>
      </w:r>
      <w:r w:rsidR="0D175240" w:rsidRPr="2635AACB">
        <w:rPr>
          <w:color w:val="313131"/>
        </w:rPr>
        <w:t xml:space="preserve"> availability</w:t>
      </w:r>
      <w:r w:rsidRPr="2635AACB">
        <w:rPr>
          <w:color w:val="313131"/>
        </w:rPr>
        <w:t xml:space="preserve">), </w:t>
      </w:r>
      <w:r w:rsidR="005573A9" w:rsidRPr="2635AACB">
        <w:rPr>
          <w:color w:val="313131"/>
        </w:rPr>
        <w:t>CPOA</w:t>
      </w:r>
      <w:r w:rsidRPr="2635AACB">
        <w:rPr>
          <w:color w:val="313131"/>
        </w:rPr>
        <w:t xml:space="preserve"> has access to a range of external agencies including: </w:t>
      </w:r>
    </w:p>
    <w:p w14:paraId="6E6A6106" w14:textId="77777777" w:rsidR="00734B91" w:rsidRPr="008F7E17" w:rsidRDefault="00DA705F" w:rsidP="00734B91">
      <w:pPr>
        <w:pStyle w:val="ListParagraph"/>
        <w:numPr>
          <w:ilvl w:val="0"/>
          <w:numId w:val="19"/>
        </w:numPr>
        <w:spacing w:after="160"/>
        <w:rPr>
          <w:color w:val="313131"/>
        </w:rPr>
      </w:pPr>
      <w:r w:rsidRPr="008F7E17">
        <w:rPr>
          <w:color w:val="313131"/>
        </w:rPr>
        <w:t>TITAN Road Safety,</w:t>
      </w:r>
    </w:p>
    <w:p w14:paraId="4327F20C" w14:textId="77777777" w:rsidR="00734B91" w:rsidRPr="008F7E17" w:rsidRDefault="00DA705F" w:rsidP="00734B91">
      <w:pPr>
        <w:pStyle w:val="ListParagraph"/>
        <w:numPr>
          <w:ilvl w:val="0"/>
          <w:numId w:val="19"/>
        </w:numPr>
        <w:spacing w:after="160"/>
        <w:rPr>
          <w:color w:val="313131"/>
        </w:rPr>
      </w:pPr>
      <w:r w:rsidRPr="008F7E17">
        <w:rPr>
          <w:color w:val="313131"/>
        </w:rPr>
        <w:t>Access Through Technology (ATT) Service,</w:t>
      </w:r>
    </w:p>
    <w:p w14:paraId="3D2D4F1F" w14:textId="77777777" w:rsidR="00734B91" w:rsidRPr="008F7E17" w:rsidRDefault="00DA705F" w:rsidP="00734B91">
      <w:pPr>
        <w:pStyle w:val="ListParagraph"/>
        <w:numPr>
          <w:ilvl w:val="0"/>
          <w:numId w:val="19"/>
        </w:numPr>
        <w:spacing w:after="160"/>
        <w:rPr>
          <w:color w:val="313131"/>
        </w:rPr>
      </w:pPr>
      <w:r w:rsidRPr="008F7E17">
        <w:rPr>
          <w:color w:val="313131"/>
        </w:rPr>
        <w:t xml:space="preserve">Virtual School for Sensory Support </w:t>
      </w:r>
    </w:p>
    <w:p w14:paraId="76B53A1D" w14:textId="29C6312F" w:rsidR="00885E1D" w:rsidRDefault="00DA705F" w:rsidP="00734B91">
      <w:pPr>
        <w:pStyle w:val="ListParagraph"/>
        <w:numPr>
          <w:ilvl w:val="0"/>
          <w:numId w:val="19"/>
        </w:numPr>
        <w:spacing w:after="160"/>
        <w:rPr>
          <w:color w:val="313131"/>
        </w:rPr>
      </w:pPr>
      <w:r w:rsidRPr="008F7E17">
        <w:rPr>
          <w:color w:val="313131"/>
        </w:rPr>
        <w:t>NHS-East Coast Community Health Care (Speech &amp; Language Therapy service).</w:t>
      </w:r>
    </w:p>
    <w:p w14:paraId="3359AD7E" w14:textId="0D0AE13E" w:rsidR="005573A9" w:rsidRDefault="005573A9" w:rsidP="00734B91">
      <w:pPr>
        <w:pStyle w:val="ListParagraph"/>
        <w:numPr>
          <w:ilvl w:val="0"/>
          <w:numId w:val="19"/>
        </w:numPr>
        <w:spacing w:after="160"/>
        <w:rPr>
          <w:color w:val="313131"/>
        </w:rPr>
      </w:pPr>
      <w:proofErr w:type="spellStart"/>
      <w:proofErr w:type="gramStart"/>
      <w:r w:rsidRPr="2635AACB">
        <w:rPr>
          <w:color w:val="313131"/>
        </w:rPr>
        <w:t>Respectrum</w:t>
      </w:r>
      <w:proofErr w:type="spellEnd"/>
      <w:r w:rsidR="634196E8" w:rsidRPr="2635AACB">
        <w:rPr>
          <w:color w:val="313131"/>
        </w:rPr>
        <w:t xml:space="preserve">  </w:t>
      </w:r>
      <w:r w:rsidR="00FC19EF">
        <w:rPr>
          <w:color w:val="313131"/>
        </w:rPr>
        <w:t>Education</w:t>
      </w:r>
      <w:proofErr w:type="gramEnd"/>
      <w:r w:rsidR="00FC19EF">
        <w:rPr>
          <w:color w:val="313131"/>
        </w:rPr>
        <w:t xml:space="preserve"> </w:t>
      </w:r>
      <w:r w:rsidR="00293FA4">
        <w:rPr>
          <w:color w:val="313131"/>
        </w:rPr>
        <w:t>Psychology Service</w:t>
      </w:r>
    </w:p>
    <w:p w14:paraId="3DB8842B" w14:textId="291FDF17" w:rsidR="005573A9" w:rsidRPr="008F7E17" w:rsidRDefault="005573A9" w:rsidP="00734B91">
      <w:pPr>
        <w:pStyle w:val="ListParagraph"/>
        <w:numPr>
          <w:ilvl w:val="0"/>
          <w:numId w:val="19"/>
        </w:numPr>
        <w:spacing w:after="160"/>
        <w:rPr>
          <w:color w:val="313131"/>
        </w:rPr>
      </w:pPr>
      <w:r w:rsidRPr="2635AACB">
        <w:rPr>
          <w:color w:val="313131"/>
        </w:rPr>
        <w:t>1:1 Counsellor</w:t>
      </w:r>
      <w:r w:rsidR="6C69C4D8" w:rsidRPr="2635AACB">
        <w:rPr>
          <w:color w:val="313131"/>
        </w:rPr>
        <w:t>s</w:t>
      </w:r>
    </w:p>
    <w:p w14:paraId="3343FB74" w14:textId="5F5936B2" w:rsidR="6C69C4D8" w:rsidRDefault="6C69C4D8" w:rsidP="2635AACB">
      <w:pPr>
        <w:pStyle w:val="ListParagraph"/>
        <w:numPr>
          <w:ilvl w:val="0"/>
          <w:numId w:val="19"/>
        </w:numPr>
        <w:spacing w:after="160"/>
        <w:rPr>
          <w:color w:val="313131"/>
        </w:rPr>
      </w:pPr>
      <w:r w:rsidRPr="2635AACB">
        <w:rPr>
          <w:color w:val="313131"/>
        </w:rPr>
        <w:t>MAP</w:t>
      </w:r>
    </w:p>
    <w:p w14:paraId="3DCB928F" w14:textId="77777777" w:rsidR="00110F91" w:rsidRDefault="00110F91">
      <w:pPr>
        <w:pStyle w:val="Heading3"/>
        <w:keepNext w:val="0"/>
        <w:keepLines w:val="0"/>
        <w:spacing w:before="120" w:line="288" w:lineRule="auto"/>
        <w:rPr>
          <w:b/>
          <w:color w:val="F3AC17"/>
          <w:sz w:val="29"/>
          <w:szCs w:val="29"/>
        </w:rPr>
      </w:pPr>
      <w:bookmarkStart w:id="6" w:name="_u6msagquoa17" w:colFirst="0" w:colLast="0"/>
      <w:bookmarkEnd w:id="6"/>
    </w:p>
    <w:p w14:paraId="21835383" w14:textId="39564616" w:rsidR="00885E1D" w:rsidRPr="00110F91" w:rsidRDefault="00DA705F">
      <w:pPr>
        <w:pStyle w:val="Heading3"/>
        <w:keepNext w:val="0"/>
        <w:keepLines w:val="0"/>
        <w:spacing w:before="120" w:line="288" w:lineRule="auto"/>
        <w:rPr>
          <w:b/>
          <w:color w:val="17365D" w:themeColor="text2" w:themeShade="BF"/>
          <w:sz w:val="29"/>
          <w:szCs w:val="29"/>
        </w:rPr>
      </w:pPr>
      <w:r w:rsidRPr="00110F91">
        <w:rPr>
          <w:b/>
          <w:color w:val="17365D" w:themeColor="text2" w:themeShade="BF"/>
          <w:sz w:val="29"/>
          <w:szCs w:val="29"/>
        </w:rPr>
        <w:t>Education, Health and Care Plans</w:t>
      </w:r>
    </w:p>
    <w:p w14:paraId="46278E7F" w14:textId="756FC33D" w:rsidR="00885E1D" w:rsidRPr="008F7E17" w:rsidRDefault="00DA705F">
      <w:pPr>
        <w:spacing w:after="160"/>
        <w:rPr>
          <w:color w:val="313131"/>
        </w:rPr>
      </w:pPr>
      <w:r w:rsidRPr="008F7E17">
        <w:rPr>
          <w:color w:val="313131"/>
        </w:rPr>
        <w:t xml:space="preserve">A small proportion of learners will have significant and long term special educational needs which may, in time, require provision that is not readily available in school.  For these learners an application </w:t>
      </w:r>
      <w:proofErr w:type="gramStart"/>
      <w:r w:rsidRPr="008F7E17">
        <w:rPr>
          <w:color w:val="313131"/>
        </w:rPr>
        <w:t>can</w:t>
      </w:r>
      <w:proofErr w:type="gramEnd"/>
      <w:r w:rsidRPr="008F7E17">
        <w:rPr>
          <w:color w:val="313131"/>
        </w:rPr>
        <w:t xml:space="preserve"> be made for Norfolk County Council to carry out an Education, Health and Care (EHC) needs assessment. This is a multi-agency assessment coordinated by Norfolk County Council. If it is deemed that the </w:t>
      </w:r>
      <w:r w:rsidR="00734B91" w:rsidRPr="008F7E17">
        <w:rPr>
          <w:color w:val="313131"/>
        </w:rPr>
        <w:t>learner</w:t>
      </w:r>
      <w:r w:rsidRPr="008F7E17">
        <w:rPr>
          <w:color w:val="313131"/>
        </w:rPr>
        <w:t>’s needs cannot be met under the local offer of SEND support, an Education, Health and Care needs plan (EHCP) may be issued. The EHCP clearly sets out the learner’s needs, barriers to learning and the provision required to meet those needs.</w:t>
      </w:r>
    </w:p>
    <w:p w14:paraId="76928A08" w14:textId="531867E0" w:rsidR="00885E1D" w:rsidRPr="008F7E17" w:rsidRDefault="003F0D8D">
      <w:pPr>
        <w:spacing w:after="160"/>
        <w:rPr>
          <w:color w:val="313131"/>
        </w:rPr>
      </w:pPr>
      <w:r w:rsidRPr="2635AACB">
        <w:rPr>
          <w:color w:val="313131"/>
        </w:rPr>
        <w:t>Learner</w:t>
      </w:r>
      <w:r w:rsidR="00DA705F" w:rsidRPr="2635AACB">
        <w:rPr>
          <w:color w:val="313131"/>
        </w:rPr>
        <w:t xml:space="preserve">s at </w:t>
      </w:r>
      <w:r w:rsidR="25C477E0" w:rsidRPr="2635AACB">
        <w:rPr>
          <w:color w:val="313131"/>
        </w:rPr>
        <w:t>CPO</w:t>
      </w:r>
      <w:r w:rsidRPr="2635AACB">
        <w:rPr>
          <w:color w:val="313131"/>
        </w:rPr>
        <w:t>A</w:t>
      </w:r>
      <w:r w:rsidR="00DA705F" w:rsidRPr="2635AACB">
        <w:rPr>
          <w:color w:val="313131"/>
        </w:rPr>
        <w:t xml:space="preserve"> with an EHCP will have their needs and provision detailed in a</w:t>
      </w:r>
      <w:r w:rsidR="00A74633" w:rsidRPr="2635AACB">
        <w:rPr>
          <w:color w:val="313131"/>
        </w:rPr>
        <w:t xml:space="preserve"> </w:t>
      </w:r>
      <w:proofErr w:type="gramStart"/>
      <w:r w:rsidR="58053217" w:rsidRPr="2635AACB">
        <w:rPr>
          <w:color w:val="313131"/>
        </w:rPr>
        <w:t>one page</w:t>
      </w:r>
      <w:proofErr w:type="gramEnd"/>
      <w:r w:rsidR="58053217" w:rsidRPr="2635AACB">
        <w:rPr>
          <w:color w:val="313131"/>
        </w:rPr>
        <w:t xml:space="preserve"> profile</w:t>
      </w:r>
      <w:r w:rsidR="00DA705F" w:rsidRPr="2635AACB">
        <w:rPr>
          <w:color w:val="313131"/>
        </w:rPr>
        <w:t xml:space="preserve"> which is </w:t>
      </w:r>
      <w:r w:rsidR="00A74633" w:rsidRPr="2635AACB">
        <w:rPr>
          <w:color w:val="313131"/>
        </w:rPr>
        <w:t xml:space="preserve">electronically </w:t>
      </w:r>
      <w:r w:rsidR="00DA705F" w:rsidRPr="2635AACB">
        <w:rPr>
          <w:color w:val="313131"/>
        </w:rPr>
        <w:t>shared with all staff. The EHCP is reviewed annually</w:t>
      </w:r>
      <w:r w:rsidR="00110F91" w:rsidRPr="2635AACB">
        <w:rPr>
          <w:color w:val="313131"/>
        </w:rPr>
        <w:t xml:space="preserve"> during a multi-agency meeting</w:t>
      </w:r>
      <w:r w:rsidR="00DA705F" w:rsidRPr="2635AACB">
        <w:rPr>
          <w:color w:val="313131"/>
        </w:rPr>
        <w:t xml:space="preserve"> to ensure the learner’s needs continue to be met and a good rate of progress is maintained. Teachers and support staff provide feedback and assessment information to inform annual reviews.</w:t>
      </w:r>
    </w:p>
    <w:p w14:paraId="6EC64452" w14:textId="7AE2AC9B" w:rsidR="00885E1D" w:rsidRPr="008F7E17" w:rsidRDefault="00DA705F">
      <w:pPr>
        <w:spacing w:after="160"/>
        <w:rPr>
          <w:color w:val="313131"/>
        </w:rPr>
      </w:pPr>
      <w:r w:rsidRPr="008F7E17">
        <w:rPr>
          <w:color w:val="313131"/>
        </w:rPr>
        <w:t xml:space="preserve">For a very small proportion of </w:t>
      </w:r>
      <w:proofErr w:type="gramStart"/>
      <w:r w:rsidRPr="008F7E17">
        <w:rPr>
          <w:color w:val="313131"/>
        </w:rPr>
        <w:t>learners</w:t>
      </w:r>
      <w:proofErr w:type="gramEnd"/>
      <w:r w:rsidRPr="008F7E17">
        <w:rPr>
          <w:color w:val="313131"/>
        </w:rPr>
        <w:t xml:space="preserve"> it may become evident that despite the </w:t>
      </w:r>
      <w:r w:rsidR="003F0D8D" w:rsidRPr="008F7E17">
        <w:rPr>
          <w:color w:val="313131"/>
        </w:rPr>
        <w:t>academy</w:t>
      </w:r>
      <w:r w:rsidRPr="008F7E17">
        <w:rPr>
          <w:color w:val="313131"/>
        </w:rPr>
        <w:t xml:space="preserve">’s best endeavours, the needs of the learner </w:t>
      </w:r>
      <w:proofErr w:type="spellStart"/>
      <w:r w:rsidR="00110F91" w:rsidRPr="008F7E17">
        <w:rPr>
          <w:color w:val="313131"/>
        </w:rPr>
        <w:t>can not</w:t>
      </w:r>
      <w:proofErr w:type="spellEnd"/>
      <w:r w:rsidR="00110F91" w:rsidRPr="008F7E17">
        <w:rPr>
          <w:color w:val="313131"/>
        </w:rPr>
        <w:t xml:space="preserve"> be</w:t>
      </w:r>
      <w:r w:rsidRPr="008F7E17">
        <w:rPr>
          <w:color w:val="313131"/>
        </w:rPr>
        <w:t xml:space="preserve"> met through the EHCP and alternative provision or a full re-assessment of need may be required.  In these situations, a</w:t>
      </w:r>
      <w:r w:rsidR="00110F91" w:rsidRPr="008F7E17">
        <w:rPr>
          <w:color w:val="313131"/>
        </w:rPr>
        <w:t>n early</w:t>
      </w:r>
      <w:r w:rsidRPr="008F7E17">
        <w:rPr>
          <w:color w:val="313131"/>
        </w:rPr>
        <w:t xml:space="preserve"> review meeting will be called to facilitate a discussion between school, learner, parents/carers and the local authority to consider the most appropriate next steps for the learner.  </w:t>
      </w:r>
    </w:p>
    <w:p w14:paraId="4EB722D5" w14:textId="77777777" w:rsidR="005573A9" w:rsidRDefault="005573A9">
      <w:pPr>
        <w:pStyle w:val="Heading3"/>
        <w:keepNext w:val="0"/>
        <w:keepLines w:val="0"/>
        <w:spacing w:before="120" w:line="288" w:lineRule="auto"/>
        <w:rPr>
          <w:b/>
          <w:color w:val="17365D" w:themeColor="text2" w:themeShade="BF"/>
          <w:sz w:val="29"/>
          <w:szCs w:val="29"/>
        </w:rPr>
      </w:pPr>
      <w:bookmarkStart w:id="7" w:name="_jqspyfrkqkp3" w:colFirst="0" w:colLast="0"/>
      <w:bookmarkEnd w:id="7"/>
    </w:p>
    <w:p w14:paraId="473801E3" w14:textId="7F85E535" w:rsidR="00885E1D" w:rsidRPr="00110F91" w:rsidRDefault="00DA705F">
      <w:pPr>
        <w:pStyle w:val="Heading3"/>
        <w:keepNext w:val="0"/>
        <w:keepLines w:val="0"/>
        <w:spacing w:before="120" w:line="288" w:lineRule="auto"/>
        <w:rPr>
          <w:b/>
          <w:color w:val="17365D" w:themeColor="text2" w:themeShade="BF"/>
          <w:sz w:val="29"/>
          <w:szCs w:val="29"/>
        </w:rPr>
      </w:pPr>
      <w:r w:rsidRPr="00110F91">
        <w:rPr>
          <w:b/>
          <w:color w:val="17365D" w:themeColor="text2" w:themeShade="BF"/>
          <w:sz w:val="29"/>
          <w:szCs w:val="29"/>
        </w:rPr>
        <w:t>Exam Access Arrangements</w:t>
      </w:r>
    </w:p>
    <w:p w14:paraId="4AAD444C" w14:textId="2B002818" w:rsidR="00885E1D" w:rsidRPr="008F7E17" w:rsidRDefault="00DA705F">
      <w:pPr>
        <w:spacing w:after="160"/>
        <w:rPr>
          <w:color w:val="313131"/>
        </w:rPr>
      </w:pPr>
      <w:r w:rsidRPr="2635AACB">
        <w:rPr>
          <w:color w:val="313131"/>
        </w:rPr>
        <w:t xml:space="preserve">Some </w:t>
      </w:r>
      <w:r w:rsidR="003F0D8D" w:rsidRPr="2635AACB">
        <w:rPr>
          <w:color w:val="313131"/>
        </w:rPr>
        <w:t>learner</w:t>
      </w:r>
      <w:r w:rsidRPr="2635AACB">
        <w:rPr>
          <w:color w:val="313131"/>
        </w:rPr>
        <w:t xml:space="preserve">s with substantial and </w:t>
      </w:r>
      <w:proofErr w:type="gramStart"/>
      <w:r w:rsidRPr="2635AACB">
        <w:rPr>
          <w:color w:val="313131"/>
        </w:rPr>
        <w:t>long term</w:t>
      </w:r>
      <w:proofErr w:type="gramEnd"/>
      <w:r w:rsidRPr="2635AACB">
        <w:rPr>
          <w:color w:val="313131"/>
        </w:rPr>
        <w:t xml:space="preserve"> learning difficulties or disability will meet the criteria for being entitled to access arrangements when undertaking examinations.  These </w:t>
      </w:r>
      <w:r w:rsidR="003F0D8D" w:rsidRPr="2635AACB">
        <w:rPr>
          <w:color w:val="313131"/>
        </w:rPr>
        <w:t>learner</w:t>
      </w:r>
      <w:r w:rsidRPr="2635AACB">
        <w:rPr>
          <w:color w:val="313131"/>
        </w:rPr>
        <w:t xml:space="preserve">s will normally be identified from the significant level of support they require with their learning during Key Stage 3 as their normal way of working. Such </w:t>
      </w:r>
      <w:r w:rsidR="003F0D8D" w:rsidRPr="2635AACB">
        <w:rPr>
          <w:color w:val="313131"/>
        </w:rPr>
        <w:t>learner</w:t>
      </w:r>
      <w:r w:rsidRPr="2635AACB">
        <w:rPr>
          <w:color w:val="313131"/>
        </w:rPr>
        <w:t xml:space="preserve">s will be formally assessed by a qualified Exam Access Arrangements assessor using exam board approved psychometric tests to determine any special arrangements they may qualify for. </w:t>
      </w:r>
      <w:r w:rsidR="2B0EAA0A" w:rsidRPr="2635AACB">
        <w:rPr>
          <w:color w:val="313131"/>
        </w:rPr>
        <w:t>This testing</w:t>
      </w:r>
      <w:r w:rsidRPr="2635AACB">
        <w:rPr>
          <w:color w:val="313131"/>
        </w:rPr>
        <w:t xml:space="preserve"> normally takes place when </w:t>
      </w:r>
      <w:r w:rsidR="003F0D8D" w:rsidRPr="2635AACB">
        <w:rPr>
          <w:color w:val="313131"/>
        </w:rPr>
        <w:t>learner</w:t>
      </w:r>
      <w:r w:rsidRPr="2635AACB">
        <w:rPr>
          <w:color w:val="313131"/>
        </w:rPr>
        <w:t xml:space="preserve">s are </w:t>
      </w:r>
      <w:r w:rsidR="2ACA39CF" w:rsidRPr="2635AACB">
        <w:rPr>
          <w:color w:val="313131"/>
        </w:rPr>
        <w:t>in their Autumn term of Year 10</w:t>
      </w:r>
      <w:r w:rsidRPr="2635AACB">
        <w:rPr>
          <w:color w:val="313131"/>
        </w:rPr>
        <w:t>, to enable the appropriate</w:t>
      </w:r>
      <w:r w:rsidRPr="2635AACB">
        <w:rPr>
          <w:color w:val="313131"/>
          <w:sz w:val="19"/>
          <w:szCs w:val="19"/>
        </w:rPr>
        <w:t xml:space="preserve"> </w:t>
      </w:r>
      <w:r w:rsidRPr="2635AACB">
        <w:rPr>
          <w:color w:val="313131"/>
        </w:rPr>
        <w:t>arrangements to be put in place for internal assessments, mocks, and examinations conducted throughout Years 10 and 11.</w:t>
      </w:r>
      <w:r w:rsidR="000027F4" w:rsidRPr="2635AACB">
        <w:rPr>
          <w:color w:val="313131"/>
        </w:rPr>
        <w:t xml:space="preserve"> </w:t>
      </w:r>
      <w:r w:rsidR="007936EA" w:rsidRPr="2635AACB">
        <w:rPr>
          <w:color w:val="313131"/>
        </w:rPr>
        <w:t>Parents and Carers will be informed of any additional support.</w:t>
      </w:r>
    </w:p>
    <w:p w14:paraId="7053F079" w14:textId="77777777" w:rsidR="003F0D8D" w:rsidRDefault="003F0D8D">
      <w:pPr>
        <w:pStyle w:val="Heading3"/>
        <w:keepNext w:val="0"/>
        <w:keepLines w:val="0"/>
        <w:spacing w:before="120" w:line="288" w:lineRule="auto"/>
        <w:rPr>
          <w:b/>
          <w:color w:val="17365D" w:themeColor="text2" w:themeShade="BF"/>
          <w:sz w:val="29"/>
          <w:szCs w:val="29"/>
        </w:rPr>
      </w:pPr>
      <w:bookmarkStart w:id="8" w:name="_s8ae7mij3qdg" w:colFirst="0" w:colLast="0"/>
      <w:bookmarkEnd w:id="8"/>
    </w:p>
    <w:p w14:paraId="7421E17C" w14:textId="0E15AB29" w:rsidR="00885E1D" w:rsidRPr="00110F91" w:rsidRDefault="00DA705F">
      <w:pPr>
        <w:pStyle w:val="Heading3"/>
        <w:keepNext w:val="0"/>
        <w:keepLines w:val="0"/>
        <w:spacing w:before="120" w:line="288" w:lineRule="auto"/>
        <w:rPr>
          <w:b/>
          <w:color w:val="17365D" w:themeColor="text2" w:themeShade="BF"/>
          <w:sz w:val="29"/>
          <w:szCs w:val="29"/>
        </w:rPr>
      </w:pPr>
      <w:r w:rsidRPr="00110F91">
        <w:rPr>
          <w:b/>
          <w:color w:val="17365D" w:themeColor="text2" w:themeShade="BF"/>
          <w:sz w:val="29"/>
          <w:szCs w:val="29"/>
        </w:rPr>
        <w:t xml:space="preserve">Transition Arrangements </w:t>
      </w:r>
      <w:r w:rsidR="00110F91">
        <w:rPr>
          <w:b/>
          <w:color w:val="17365D" w:themeColor="text2" w:themeShade="BF"/>
          <w:sz w:val="29"/>
          <w:szCs w:val="29"/>
        </w:rPr>
        <w:t>from KS2 and into KS5 or Post 16 provision</w:t>
      </w:r>
    </w:p>
    <w:p w14:paraId="52D455FF" w14:textId="3E79A6ED" w:rsidR="00885E1D" w:rsidRPr="008F7E17" w:rsidRDefault="00DA705F">
      <w:pPr>
        <w:spacing w:after="160"/>
        <w:rPr>
          <w:color w:val="313131"/>
        </w:rPr>
      </w:pPr>
      <w:r w:rsidRPr="2635AACB">
        <w:rPr>
          <w:color w:val="313131"/>
        </w:rPr>
        <w:t>The SENDCo</w:t>
      </w:r>
      <w:r w:rsidR="005573A9" w:rsidRPr="2635AACB">
        <w:rPr>
          <w:color w:val="313131"/>
        </w:rPr>
        <w:t>, DSL</w:t>
      </w:r>
      <w:r w:rsidRPr="2635AACB">
        <w:rPr>
          <w:color w:val="313131"/>
        </w:rPr>
        <w:t xml:space="preserve"> and Year 7 Pastoral Team liaise closely with SEN</w:t>
      </w:r>
      <w:r w:rsidR="001745F6">
        <w:rPr>
          <w:color w:val="313131"/>
        </w:rPr>
        <w:t>D</w:t>
      </w:r>
      <w:r w:rsidRPr="2635AACB">
        <w:rPr>
          <w:color w:val="313131"/>
        </w:rPr>
        <w:t xml:space="preserve">COs and Pastoral workers from primary and junior schools to obtain an overview of and, where possible, a detailed report of the difficulties and needs of individual </w:t>
      </w:r>
      <w:r w:rsidR="003F0D8D" w:rsidRPr="2635AACB">
        <w:rPr>
          <w:color w:val="313131"/>
        </w:rPr>
        <w:t xml:space="preserve">learners with </w:t>
      </w:r>
      <w:r w:rsidRPr="2635AACB">
        <w:rPr>
          <w:color w:val="313131"/>
        </w:rPr>
        <w:t>SEND who are due to transfer into Year 7 the following September. Information gathered from the primary and junior settings will also be used to:</w:t>
      </w:r>
    </w:p>
    <w:p w14:paraId="36F3EC88" w14:textId="7AE05516" w:rsidR="00885E1D" w:rsidRPr="008F7E17" w:rsidRDefault="00DA705F">
      <w:pPr>
        <w:numPr>
          <w:ilvl w:val="0"/>
          <w:numId w:val="6"/>
        </w:numPr>
        <w:ind w:left="940"/>
      </w:pPr>
      <w:r w:rsidRPr="008F7E17">
        <w:rPr>
          <w:color w:val="313131"/>
        </w:rPr>
        <w:t xml:space="preserve">Produce </w:t>
      </w:r>
      <w:r w:rsidR="005573A9">
        <w:rPr>
          <w:color w:val="313131"/>
        </w:rPr>
        <w:t>One Page Profiles</w:t>
      </w:r>
      <w:r w:rsidRPr="008F7E17">
        <w:rPr>
          <w:color w:val="313131"/>
        </w:rPr>
        <w:t xml:space="preserve"> </w:t>
      </w:r>
    </w:p>
    <w:p w14:paraId="46C5EF87" w14:textId="77777777" w:rsidR="00885E1D" w:rsidRPr="008F7E17" w:rsidRDefault="00DA705F">
      <w:pPr>
        <w:numPr>
          <w:ilvl w:val="0"/>
          <w:numId w:val="6"/>
        </w:numPr>
        <w:ind w:left="940"/>
      </w:pPr>
      <w:r w:rsidRPr="008F7E17">
        <w:rPr>
          <w:color w:val="313131"/>
        </w:rPr>
        <w:t>Inform teachers’ planning in September</w:t>
      </w:r>
    </w:p>
    <w:p w14:paraId="3282EAE1" w14:textId="77777777" w:rsidR="00885E1D" w:rsidRPr="008F7E17" w:rsidRDefault="00DA705F">
      <w:pPr>
        <w:numPr>
          <w:ilvl w:val="0"/>
          <w:numId w:val="6"/>
        </w:numPr>
        <w:spacing w:after="320"/>
        <w:ind w:left="940"/>
      </w:pPr>
      <w:r w:rsidRPr="008F7E17">
        <w:rPr>
          <w:color w:val="313131"/>
        </w:rPr>
        <w:t>Decide if additional visits or arrangements are needed to facilitate a smoother transition</w:t>
      </w:r>
    </w:p>
    <w:p w14:paraId="63799599" w14:textId="77777777" w:rsidR="00885E1D" w:rsidRPr="008F7E17" w:rsidRDefault="00DA705F">
      <w:pPr>
        <w:spacing w:after="160"/>
        <w:rPr>
          <w:color w:val="313131"/>
        </w:rPr>
      </w:pPr>
      <w:r w:rsidRPr="008F7E17">
        <w:rPr>
          <w:color w:val="313131"/>
        </w:rPr>
        <w:t>For those students who have an EHCP:</w:t>
      </w:r>
    </w:p>
    <w:p w14:paraId="4A6D02F2" w14:textId="23341345" w:rsidR="00885E1D" w:rsidRPr="008F7E17" w:rsidRDefault="00DA705F">
      <w:pPr>
        <w:numPr>
          <w:ilvl w:val="0"/>
          <w:numId w:val="3"/>
        </w:numPr>
        <w:ind w:left="940"/>
      </w:pPr>
      <w:r w:rsidRPr="008F7E17">
        <w:rPr>
          <w:color w:val="313131"/>
        </w:rPr>
        <w:t xml:space="preserve">The local authority will write to </w:t>
      </w:r>
      <w:r w:rsidR="00842C85">
        <w:rPr>
          <w:color w:val="313131"/>
        </w:rPr>
        <w:t>CPOA</w:t>
      </w:r>
      <w:r w:rsidRPr="008F7E17">
        <w:rPr>
          <w:color w:val="313131"/>
        </w:rPr>
        <w:t xml:space="preserve"> to ask th</w:t>
      </w:r>
      <w:r w:rsidR="00842C85">
        <w:rPr>
          <w:color w:val="313131"/>
        </w:rPr>
        <w:t>e</w:t>
      </w:r>
      <w:r w:rsidRPr="008F7E17">
        <w:rPr>
          <w:color w:val="313131"/>
        </w:rPr>
        <w:t xml:space="preserve"> </w:t>
      </w:r>
      <w:r w:rsidR="0025453E">
        <w:rPr>
          <w:color w:val="313131"/>
        </w:rPr>
        <w:t>academy</w:t>
      </w:r>
      <w:r w:rsidRPr="008F7E17">
        <w:rPr>
          <w:color w:val="313131"/>
        </w:rPr>
        <w:t xml:space="preserve"> to consider whether we can meet the learner’s needs.</w:t>
      </w:r>
      <w:r w:rsidR="0025453E">
        <w:rPr>
          <w:color w:val="313131"/>
        </w:rPr>
        <w:t xml:space="preserve"> The academy must respond with an answer.</w:t>
      </w:r>
    </w:p>
    <w:p w14:paraId="5316DB20" w14:textId="0C7DCC7F" w:rsidR="00885E1D" w:rsidRPr="008F7E17" w:rsidRDefault="00DA705F">
      <w:pPr>
        <w:numPr>
          <w:ilvl w:val="0"/>
          <w:numId w:val="3"/>
        </w:numPr>
        <w:spacing w:after="320"/>
        <w:ind w:left="940"/>
      </w:pPr>
      <w:r w:rsidRPr="2635AACB">
        <w:rPr>
          <w:color w:val="313131"/>
        </w:rPr>
        <w:t xml:space="preserve">The SENDCo </w:t>
      </w:r>
      <w:r w:rsidR="3DBE3B14" w:rsidRPr="2635AACB">
        <w:rPr>
          <w:color w:val="313131"/>
        </w:rPr>
        <w:t>should</w:t>
      </w:r>
      <w:r w:rsidRPr="2635AACB">
        <w:rPr>
          <w:color w:val="313131"/>
        </w:rPr>
        <w:t xml:space="preserve"> normally </w:t>
      </w:r>
      <w:r w:rsidR="2B5BAE82" w:rsidRPr="2635AACB">
        <w:rPr>
          <w:color w:val="313131"/>
        </w:rPr>
        <w:t>be invited</w:t>
      </w:r>
      <w:r w:rsidR="21BA57E0" w:rsidRPr="2635AACB">
        <w:rPr>
          <w:color w:val="313131"/>
        </w:rPr>
        <w:t xml:space="preserve"> to a</w:t>
      </w:r>
      <w:r w:rsidRPr="2635AACB">
        <w:rPr>
          <w:color w:val="313131"/>
        </w:rPr>
        <w:t>ttend the Year 6 Annual Review</w:t>
      </w:r>
    </w:p>
    <w:p w14:paraId="099B0B18" w14:textId="3541343F" w:rsidR="00885E1D" w:rsidRPr="003F0D8D" w:rsidRDefault="001F026F">
      <w:pPr>
        <w:pStyle w:val="Heading3"/>
        <w:keepNext w:val="0"/>
        <w:keepLines w:val="0"/>
        <w:spacing w:before="120" w:line="288" w:lineRule="auto"/>
        <w:rPr>
          <w:color w:val="17365D" w:themeColor="text2" w:themeShade="BF"/>
          <w:sz w:val="31"/>
          <w:szCs w:val="31"/>
        </w:rPr>
      </w:pPr>
      <w:bookmarkStart w:id="9" w:name="_jsoeybh996i6" w:colFirst="0" w:colLast="0"/>
      <w:bookmarkStart w:id="10" w:name="_kr6runc2sq52" w:colFirst="0" w:colLast="0"/>
      <w:bookmarkEnd w:id="9"/>
      <w:bookmarkEnd w:id="10"/>
      <w:r>
        <w:rPr>
          <w:b/>
          <w:color w:val="17365D" w:themeColor="text2" w:themeShade="BF"/>
          <w:sz w:val="29"/>
          <w:szCs w:val="29"/>
        </w:rPr>
        <w:t>Support</w:t>
      </w:r>
      <w:r w:rsidR="00DA705F" w:rsidRPr="003F0D8D">
        <w:rPr>
          <w:b/>
          <w:color w:val="17365D" w:themeColor="text2" w:themeShade="BF"/>
          <w:sz w:val="29"/>
          <w:szCs w:val="29"/>
        </w:rPr>
        <w:t xml:space="preserve"> for SE</w:t>
      </w:r>
      <w:r w:rsidR="00DA705F" w:rsidRPr="008F7E17">
        <w:rPr>
          <w:b/>
          <w:color w:val="17365D" w:themeColor="text2" w:themeShade="BF"/>
          <w:sz w:val="29"/>
          <w:szCs w:val="29"/>
        </w:rPr>
        <w:t>N</w:t>
      </w:r>
      <w:r w:rsidR="00DA705F" w:rsidRPr="008F7E17">
        <w:rPr>
          <w:b/>
          <w:color w:val="17365D" w:themeColor="text2" w:themeShade="BF"/>
          <w:sz w:val="31"/>
          <w:szCs w:val="31"/>
        </w:rPr>
        <w:t>D</w:t>
      </w:r>
      <w:bookmarkStart w:id="11" w:name="_iuex84cn52yc" w:colFirst="0" w:colLast="0"/>
      <w:bookmarkEnd w:id="11"/>
      <w:r w:rsidR="003F0D8D" w:rsidRPr="003F0D8D">
        <w:rPr>
          <w:color w:val="17365D" w:themeColor="text2" w:themeShade="BF"/>
          <w:sz w:val="31"/>
          <w:szCs w:val="31"/>
        </w:rPr>
        <w:t xml:space="preserve"> </w:t>
      </w:r>
      <w:r w:rsidR="00DA705F" w:rsidRPr="003F0D8D">
        <w:rPr>
          <w:b/>
          <w:color w:val="17365D" w:themeColor="text2" w:themeShade="BF"/>
          <w:sz w:val="29"/>
          <w:szCs w:val="29"/>
        </w:rPr>
        <w:t>Enrichment</w:t>
      </w:r>
    </w:p>
    <w:p w14:paraId="1C0541AE" w14:textId="1A7BE55B" w:rsidR="00885E1D" w:rsidRPr="003F0D8D" w:rsidRDefault="00DA705F">
      <w:pPr>
        <w:spacing w:after="160"/>
        <w:rPr>
          <w:color w:val="313131"/>
        </w:rPr>
      </w:pPr>
      <w:r w:rsidRPr="2635AACB">
        <w:rPr>
          <w:color w:val="313131"/>
        </w:rPr>
        <w:t xml:space="preserve">All </w:t>
      </w:r>
      <w:r w:rsidR="003F0D8D" w:rsidRPr="2635AACB">
        <w:rPr>
          <w:color w:val="313131"/>
        </w:rPr>
        <w:t>learner</w:t>
      </w:r>
      <w:r w:rsidRPr="2635AACB">
        <w:rPr>
          <w:color w:val="313131"/>
        </w:rPr>
        <w:t xml:space="preserve">s have the same opportunity to access extra-curricular activities.  At </w:t>
      </w:r>
      <w:r w:rsidR="69B38F3B" w:rsidRPr="2635AACB">
        <w:rPr>
          <w:color w:val="313131"/>
        </w:rPr>
        <w:t>CPO</w:t>
      </w:r>
      <w:r w:rsidR="003F0D8D" w:rsidRPr="2635AACB">
        <w:rPr>
          <w:color w:val="313131"/>
        </w:rPr>
        <w:t>A</w:t>
      </w:r>
      <w:r w:rsidRPr="2635AACB">
        <w:rPr>
          <w:color w:val="313131"/>
        </w:rPr>
        <w:t xml:space="preserve"> we are offering a wide range of additional clubs and activities (see website for details).  We are committed to making reasonable adjustments to ensure participation for all in activities, trips and visits, so please contact </w:t>
      </w:r>
      <w:r w:rsidR="001F026F" w:rsidRPr="2635AACB">
        <w:rPr>
          <w:color w:val="313131"/>
        </w:rPr>
        <w:t xml:space="preserve">Ms Waters </w:t>
      </w:r>
      <w:hyperlink r:id="rId15">
        <w:r w:rsidR="001F026F" w:rsidRPr="2635AACB">
          <w:rPr>
            <w:rStyle w:val="Hyperlink"/>
          </w:rPr>
          <w:t>awaters@cliffparkoa.co.uk</w:t>
        </w:r>
      </w:hyperlink>
      <w:r w:rsidR="001F026F" w:rsidRPr="2635AACB">
        <w:rPr>
          <w:color w:val="313131"/>
        </w:rPr>
        <w:t xml:space="preserve"> </w:t>
      </w:r>
      <w:r w:rsidRPr="2635AACB">
        <w:rPr>
          <w:color w:val="313131"/>
        </w:rPr>
        <w:t xml:space="preserve">if you would like to discuss any specific requirements. </w:t>
      </w:r>
    </w:p>
    <w:p w14:paraId="10B57F43" w14:textId="77777777" w:rsidR="00885E1D" w:rsidRPr="003F0D8D" w:rsidRDefault="00DA705F">
      <w:pPr>
        <w:pStyle w:val="Heading3"/>
        <w:keepNext w:val="0"/>
        <w:keepLines w:val="0"/>
        <w:spacing w:before="120" w:line="288" w:lineRule="auto"/>
        <w:rPr>
          <w:b/>
          <w:color w:val="17365D" w:themeColor="text2" w:themeShade="BF"/>
          <w:sz w:val="29"/>
          <w:szCs w:val="29"/>
        </w:rPr>
      </w:pPr>
      <w:bookmarkStart w:id="12" w:name="_d2752rnmh8gq" w:colFirst="0" w:colLast="0"/>
      <w:bookmarkEnd w:id="12"/>
      <w:r w:rsidRPr="003F0D8D">
        <w:rPr>
          <w:b/>
          <w:color w:val="17365D" w:themeColor="text2" w:themeShade="BF"/>
          <w:sz w:val="29"/>
          <w:szCs w:val="29"/>
        </w:rPr>
        <w:t>Inclusion and Student Voice</w:t>
      </w:r>
    </w:p>
    <w:p w14:paraId="351E6B4D" w14:textId="77777777" w:rsidR="00F410E8" w:rsidRDefault="00DA705F">
      <w:pPr>
        <w:spacing w:after="160"/>
        <w:rPr>
          <w:color w:val="313131"/>
        </w:rPr>
      </w:pPr>
      <w:r w:rsidRPr="008F7E17">
        <w:rPr>
          <w:color w:val="313131"/>
        </w:rPr>
        <w:t xml:space="preserve">All students are encouraged to participate in trips, special events and to apply for roles of responsibility with the school such as </w:t>
      </w:r>
      <w:r w:rsidR="00F410E8">
        <w:rPr>
          <w:color w:val="313131"/>
        </w:rPr>
        <w:t>Prefects</w:t>
      </w:r>
      <w:r w:rsidRPr="008F7E17">
        <w:rPr>
          <w:color w:val="313131"/>
        </w:rPr>
        <w:t xml:space="preserve"> and Student Ambassadors. No student is excluded from these opportunities because of their SEND needs.  </w:t>
      </w:r>
    </w:p>
    <w:p w14:paraId="1DDFF905" w14:textId="28753FD4" w:rsidR="00885E1D" w:rsidRPr="008F7E17" w:rsidRDefault="00DA705F">
      <w:pPr>
        <w:spacing w:after="160"/>
        <w:rPr>
          <w:color w:val="313131"/>
        </w:rPr>
      </w:pPr>
      <w:r w:rsidRPr="008F7E17">
        <w:rPr>
          <w:color w:val="313131"/>
        </w:rPr>
        <w:t xml:space="preserve">We operate a </w:t>
      </w:r>
      <w:proofErr w:type="gramStart"/>
      <w:r w:rsidRPr="008F7E17">
        <w:rPr>
          <w:color w:val="313131"/>
        </w:rPr>
        <w:t>zero tolerance</w:t>
      </w:r>
      <w:proofErr w:type="gramEnd"/>
      <w:r w:rsidRPr="008F7E17">
        <w:rPr>
          <w:color w:val="313131"/>
        </w:rPr>
        <w:t xml:space="preserve"> approach to bullying.</w:t>
      </w:r>
    </w:p>
    <w:p w14:paraId="281AF6C7" w14:textId="77777777" w:rsidR="007F2B7B" w:rsidRDefault="007F2B7B" w:rsidP="003F0D8D">
      <w:pPr>
        <w:pStyle w:val="Heading3"/>
        <w:keepNext w:val="0"/>
        <w:keepLines w:val="0"/>
        <w:spacing w:before="120" w:line="288" w:lineRule="auto"/>
        <w:rPr>
          <w:b/>
          <w:color w:val="17365D" w:themeColor="text2" w:themeShade="BF"/>
          <w:sz w:val="31"/>
          <w:szCs w:val="31"/>
        </w:rPr>
      </w:pPr>
      <w:bookmarkStart w:id="13" w:name="_12jwg2m06w08" w:colFirst="0" w:colLast="0"/>
      <w:bookmarkEnd w:id="13"/>
    </w:p>
    <w:p w14:paraId="35193885" w14:textId="3B402D69" w:rsidR="003F0D8D" w:rsidRPr="003F0D8D" w:rsidRDefault="003F0D8D" w:rsidP="003F0D8D">
      <w:pPr>
        <w:pStyle w:val="Heading3"/>
        <w:keepNext w:val="0"/>
        <w:keepLines w:val="0"/>
        <w:spacing w:before="120" w:line="288" w:lineRule="auto"/>
        <w:rPr>
          <w:b/>
          <w:color w:val="17365D" w:themeColor="text2" w:themeShade="BF"/>
          <w:sz w:val="31"/>
          <w:szCs w:val="31"/>
        </w:rPr>
      </w:pPr>
      <w:r w:rsidRPr="003F0D8D">
        <w:rPr>
          <w:b/>
          <w:color w:val="17365D" w:themeColor="text2" w:themeShade="BF"/>
          <w:sz w:val="31"/>
          <w:szCs w:val="31"/>
        </w:rPr>
        <w:t>Legislation and Guidance</w:t>
      </w:r>
    </w:p>
    <w:p w14:paraId="239A0F00" w14:textId="77777777" w:rsidR="003F0D8D" w:rsidRPr="003F0D8D" w:rsidRDefault="003F0D8D" w:rsidP="003F0D8D">
      <w:pPr>
        <w:spacing w:after="160"/>
        <w:rPr>
          <w:color w:val="313131"/>
        </w:rPr>
      </w:pPr>
      <w:r w:rsidRPr="003F0D8D">
        <w:rPr>
          <w:color w:val="313131"/>
        </w:rPr>
        <w:t xml:space="preserve">Our SEND Policy and Information Report is written </w:t>
      </w:r>
      <w:proofErr w:type="gramStart"/>
      <w:r w:rsidRPr="003F0D8D">
        <w:rPr>
          <w:color w:val="313131"/>
        </w:rPr>
        <w:t>with regard to</w:t>
      </w:r>
      <w:proofErr w:type="gramEnd"/>
      <w:r w:rsidRPr="003F0D8D">
        <w:rPr>
          <w:color w:val="313131"/>
        </w:rPr>
        <w:t xml:space="preserve"> the Special Educational Needs and Disability Regulations 2014 and the following statutory guidance and legislation:</w:t>
      </w:r>
    </w:p>
    <w:p w14:paraId="683E2DD1" w14:textId="77777777" w:rsidR="003F0D8D" w:rsidRPr="003F0D8D" w:rsidRDefault="003F0D8D" w:rsidP="003F0D8D">
      <w:pPr>
        <w:numPr>
          <w:ilvl w:val="0"/>
          <w:numId w:val="4"/>
        </w:numPr>
        <w:ind w:left="940"/>
      </w:pPr>
      <w:r w:rsidRPr="003F0D8D">
        <w:rPr>
          <w:color w:val="313131"/>
        </w:rPr>
        <w:t>SEND Code of Practice Jan 2015</w:t>
      </w:r>
    </w:p>
    <w:p w14:paraId="34709B52" w14:textId="77777777" w:rsidR="003F0D8D" w:rsidRPr="003F0D8D" w:rsidRDefault="003F0D8D" w:rsidP="003F0D8D">
      <w:pPr>
        <w:numPr>
          <w:ilvl w:val="0"/>
          <w:numId w:val="4"/>
        </w:numPr>
        <w:ind w:left="940"/>
      </w:pPr>
      <w:r w:rsidRPr="003F0D8D">
        <w:rPr>
          <w:color w:val="313131"/>
        </w:rPr>
        <w:t>Children and Families Act 2014</w:t>
      </w:r>
    </w:p>
    <w:p w14:paraId="43A49506" w14:textId="77777777" w:rsidR="007936EA" w:rsidRPr="007936EA" w:rsidRDefault="003F0D8D" w:rsidP="007936EA">
      <w:pPr>
        <w:numPr>
          <w:ilvl w:val="0"/>
          <w:numId w:val="4"/>
        </w:numPr>
        <w:spacing w:after="320"/>
        <w:ind w:left="940"/>
      </w:pPr>
      <w:r w:rsidRPr="003F0D8D">
        <w:rPr>
          <w:color w:val="313131"/>
        </w:rPr>
        <w:t>Equality Act 2010</w:t>
      </w:r>
    </w:p>
    <w:p w14:paraId="3460F9D4" w14:textId="595F9A05" w:rsidR="00885E1D" w:rsidRPr="007936EA" w:rsidRDefault="00DA705F" w:rsidP="007936EA">
      <w:pPr>
        <w:spacing w:after="320"/>
      </w:pPr>
      <w:r w:rsidRPr="007936EA">
        <w:rPr>
          <w:b/>
          <w:color w:val="17365D" w:themeColor="text2" w:themeShade="BF"/>
          <w:sz w:val="29"/>
          <w:szCs w:val="29"/>
        </w:rPr>
        <w:t>Complaints</w:t>
      </w:r>
    </w:p>
    <w:p w14:paraId="14BC192E" w14:textId="57B4730B" w:rsidR="00885E1D" w:rsidRPr="003F0D8D" w:rsidRDefault="00DA705F">
      <w:pPr>
        <w:spacing w:after="160"/>
      </w:pPr>
      <w:r w:rsidRPr="003F0D8D">
        <w:t xml:space="preserve">Any concerns or complaints about SEND provision should be made to the SENDCo in the first instance: </w:t>
      </w:r>
      <w:r w:rsidR="00756583">
        <w:t>awaters@cliffparkoa.co.uk</w:t>
      </w:r>
    </w:p>
    <w:p w14:paraId="0F1EAC84" w14:textId="64BF3BA7" w:rsidR="00885E1D" w:rsidRPr="003F0D8D" w:rsidRDefault="00DA705F">
      <w:pPr>
        <w:spacing w:after="160"/>
      </w:pPr>
      <w:r w:rsidRPr="003F0D8D">
        <w:t>These will then be referred through the Academy’s usual complaints policy procedures</w:t>
      </w:r>
      <w:r w:rsidR="00586B41">
        <w:t xml:space="preserve"> which is accessible via the school website.</w:t>
      </w:r>
      <w:r w:rsidRPr="003F0D8D">
        <w:t xml:space="preserve"> </w:t>
      </w:r>
      <w:hyperlink r:id="rId16" w:history="1">
        <w:r w:rsidR="00E54C9C" w:rsidRPr="00E51CC1">
          <w:rPr>
            <w:rStyle w:val="Hyperlink"/>
          </w:rPr>
          <w:t>https://www.cliffparkoa.co.uk/wp-content/uploads/2022/02/Complaints-Policy-January-2022.pdf</w:t>
        </w:r>
      </w:hyperlink>
      <w:r w:rsidR="00E54C9C">
        <w:t xml:space="preserve"> </w:t>
      </w:r>
    </w:p>
    <w:p w14:paraId="26CCFD46" w14:textId="20DE538C" w:rsidR="00885E1D" w:rsidRPr="003F0D8D" w:rsidRDefault="000027F4">
      <w:pPr>
        <w:spacing w:after="160"/>
      </w:pPr>
      <w:r>
        <w:t xml:space="preserve">If the complaint is not dealt with satisfactorily then please direct the complaint </w:t>
      </w:r>
      <w:r w:rsidR="00DA705F" w:rsidRPr="003F0D8D">
        <w:t xml:space="preserve"> </w:t>
      </w:r>
      <w:hyperlink r:id="rId17" w:history="1">
        <w:r w:rsidR="00B21242" w:rsidRPr="00635FEB">
          <w:rPr>
            <w:rStyle w:val="Hyperlink"/>
          </w:rPr>
          <w:t>jspurgeon@cliffparkoa.co.uk</w:t>
        </w:r>
      </w:hyperlink>
      <w:r w:rsidR="00B21242">
        <w:t xml:space="preserve"> (PA to the principal)</w:t>
      </w:r>
    </w:p>
    <w:p w14:paraId="0FE5F1D2" w14:textId="77777777" w:rsidR="00EB5901" w:rsidRDefault="00EB5901">
      <w:pPr>
        <w:spacing w:after="160"/>
        <w:rPr>
          <w:color w:val="313131"/>
          <w:sz w:val="19"/>
          <w:szCs w:val="19"/>
        </w:rPr>
      </w:pPr>
    </w:p>
    <w:p w14:paraId="4BFD1FF2" w14:textId="672F56E0" w:rsidR="00885E1D" w:rsidRDefault="00DA705F">
      <w:pPr>
        <w:pStyle w:val="Heading3"/>
        <w:keepNext w:val="0"/>
        <w:keepLines w:val="0"/>
        <w:spacing w:before="120" w:line="288" w:lineRule="auto"/>
        <w:rPr>
          <w:b/>
          <w:color w:val="F3AC17"/>
          <w:sz w:val="29"/>
          <w:szCs w:val="29"/>
        </w:rPr>
      </w:pPr>
      <w:bookmarkStart w:id="14" w:name="_wqmsub8vfch0" w:colFirst="0" w:colLast="0"/>
      <w:bookmarkEnd w:id="14"/>
      <w:r>
        <w:rPr>
          <w:b/>
          <w:color w:val="F3AC17"/>
          <w:sz w:val="29"/>
          <w:szCs w:val="29"/>
        </w:rPr>
        <w:t>Useful links</w:t>
      </w:r>
    </w:p>
    <w:tbl>
      <w:tblPr>
        <w:tblStyle w:val="TableGrid0"/>
        <w:tblW w:w="9018" w:type="dxa"/>
        <w:tblInd w:w="20" w:type="dxa"/>
        <w:tblCellMar>
          <w:top w:w="19" w:type="dxa"/>
          <w:left w:w="107" w:type="dxa"/>
          <w:right w:w="115" w:type="dxa"/>
        </w:tblCellMar>
        <w:tblLook w:val="04A0" w:firstRow="1" w:lastRow="0" w:firstColumn="1" w:lastColumn="0" w:noHBand="0" w:noVBand="1"/>
      </w:tblPr>
      <w:tblGrid>
        <w:gridCol w:w="9018"/>
      </w:tblGrid>
      <w:tr w:rsidR="00586B41" w14:paraId="652A2250" w14:textId="77777777" w:rsidTr="00C94338">
        <w:trPr>
          <w:trHeight w:val="2630"/>
        </w:trPr>
        <w:tc>
          <w:tcPr>
            <w:tcW w:w="9018" w:type="dxa"/>
            <w:tcBorders>
              <w:top w:val="single" w:sz="4" w:space="0" w:color="000000"/>
              <w:left w:val="single" w:sz="4" w:space="0" w:color="000000"/>
              <w:bottom w:val="single" w:sz="4" w:space="0" w:color="000000"/>
              <w:right w:val="single" w:sz="4" w:space="0" w:color="000000"/>
            </w:tcBorders>
          </w:tcPr>
          <w:p w14:paraId="7D5B5E22" w14:textId="77777777" w:rsidR="00586B41" w:rsidRDefault="00000000" w:rsidP="00C94338">
            <w:hyperlink r:id="rId18">
              <w:r w:rsidR="00586B41">
                <w:rPr>
                  <w:rFonts w:ascii="Arial" w:eastAsia="Arial" w:hAnsi="Arial" w:cs="Arial"/>
                  <w:color w:val="0000FF"/>
                  <w:sz w:val="21"/>
                  <w:u w:val="single" w:color="0000FF"/>
                </w:rPr>
                <w:t>https://www.norfolk.gov.uk/childre</w:t>
              </w:r>
            </w:hyperlink>
            <w:hyperlink r:id="rId19">
              <w:r w:rsidR="00586B41">
                <w:rPr>
                  <w:rFonts w:ascii="Arial" w:eastAsia="Arial" w:hAnsi="Arial" w:cs="Arial"/>
                  <w:color w:val="0000FF"/>
                  <w:sz w:val="21"/>
                  <w:u w:val="single" w:color="0000FF"/>
                </w:rPr>
                <w:t>n</w:t>
              </w:r>
            </w:hyperlink>
            <w:hyperlink r:id="rId20">
              <w:r w:rsidR="00586B41">
                <w:rPr>
                  <w:rFonts w:ascii="Arial" w:eastAsia="Arial" w:hAnsi="Arial" w:cs="Arial"/>
                  <w:color w:val="0000FF"/>
                  <w:sz w:val="21"/>
                  <w:u w:val="single" w:color="0000FF"/>
                </w:rPr>
                <w:t>-</w:t>
              </w:r>
            </w:hyperlink>
            <w:hyperlink r:id="rId21">
              <w:r w:rsidR="00586B41">
                <w:rPr>
                  <w:rFonts w:ascii="Arial" w:eastAsia="Arial" w:hAnsi="Arial" w:cs="Arial"/>
                  <w:color w:val="0000FF"/>
                  <w:sz w:val="21"/>
                  <w:u w:val="single" w:color="0000FF"/>
                </w:rPr>
                <w:t>an</w:t>
              </w:r>
            </w:hyperlink>
            <w:hyperlink r:id="rId22">
              <w:r w:rsidR="00586B41">
                <w:rPr>
                  <w:rFonts w:ascii="Arial" w:eastAsia="Arial" w:hAnsi="Arial" w:cs="Arial"/>
                  <w:color w:val="0000FF"/>
                  <w:sz w:val="21"/>
                  <w:u w:val="single" w:color="0000FF"/>
                </w:rPr>
                <w:t>d</w:t>
              </w:r>
            </w:hyperlink>
            <w:hyperlink r:id="rId23">
              <w:r w:rsidR="00586B41">
                <w:rPr>
                  <w:rFonts w:ascii="Arial" w:eastAsia="Arial" w:hAnsi="Arial" w:cs="Arial"/>
                  <w:color w:val="0000FF"/>
                  <w:sz w:val="21"/>
                  <w:u w:val="single" w:color="0000FF"/>
                </w:rPr>
                <w:t>-</w:t>
              </w:r>
            </w:hyperlink>
            <w:hyperlink r:id="rId24">
              <w:r w:rsidR="00586B41">
                <w:rPr>
                  <w:rFonts w:ascii="Arial" w:eastAsia="Arial" w:hAnsi="Arial" w:cs="Arial"/>
                  <w:color w:val="0000FF"/>
                  <w:sz w:val="21"/>
                  <w:u w:val="single" w:color="0000FF"/>
                </w:rPr>
                <w:t>families/sen</w:t>
              </w:r>
            </w:hyperlink>
            <w:hyperlink r:id="rId25">
              <w:r w:rsidR="00586B41">
                <w:rPr>
                  <w:rFonts w:ascii="Arial" w:eastAsia="Arial" w:hAnsi="Arial" w:cs="Arial"/>
                  <w:color w:val="0000FF"/>
                  <w:sz w:val="21"/>
                  <w:u w:val="single" w:color="0000FF"/>
                </w:rPr>
                <w:t>d</w:t>
              </w:r>
            </w:hyperlink>
            <w:hyperlink r:id="rId26">
              <w:r w:rsidR="00586B41">
                <w:rPr>
                  <w:rFonts w:ascii="Arial" w:eastAsia="Arial" w:hAnsi="Arial" w:cs="Arial"/>
                  <w:color w:val="0000FF"/>
                  <w:sz w:val="21"/>
                  <w:u w:val="single" w:color="0000FF"/>
                </w:rPr>
                <w:t>-</w:t>
              </w:r>
            </w:hyperlink>
            <w:hyperlink r:id="rId27">
              <w:r w:rsidR="00586B41">
                <w:rPr>
                  <w:rFonts w:ascii="Arial" w:eastAsia="Arial" w:hAnsi="Arial" w:cs="Arial"/>
                  <w:color w:val="0000FF"/>
                  <w:sz w:val="21"/>
                  <w:u w:val="single" w:color="0000FF"/>
                </w:rPr>
                <w:t>loca</w:t>
              </w:r>
            </w:hyperlink>
            <w:hyperlink r:id="rId28">
              <w:r w:rsidR="00586B41">
                <w:rPr>
                  <w:rFonts w:ascii="Arial" w:eastAsia="Arial" w:hAnsi="Arial" w:cs="Arial"/>
                  <w:color w:val="0000FF"/>
                  <w:sz w:val="21"/>
                  <w:u w:val="single" w:color="0000FF"/>
                </w:rPr>
                <w:t>l</w:t>
              </w:r>
            </w:hyperlink>
            <w:hyperlink r:id="rId29">
              <w:r w:rsidR="00586B41">
                <w:rPr>
                  <w:rFonts w:ascii="Arial" w:eastAsia="Arial" w:hAnsi="Arial" w:cs="Arial"/>
                  <w:color w:val="0000FF"/>
                  <w:sz w:val="21"/>
                  <w:u w:val="single" w:color="0000FF"/>
                </w:rPr>
                <w:t>-</w:t>
              </w:r>
            </w:hyperlink>
            <w:hyperlink r:id="rId30">
              <w:r w:rsidR="00586B41">
                <w:rPr>
                  <w:rFonts w:ascii="Arial" w:eastAsia="Arial" w:hAnsi="Arial" w:cs="Arial"/>
                  <w:color w:val="0000FF"/>
                  <w:sz w:val="21"/>
                  <w:u w:val="single" w:color="0000FF"/>
                </w:rPr>
                <w:t>offe</w:t>
              </w:r>
            </w:hyperlink>
            <w:hyperlink r:id="rId31">
              <w:r w:rsidR="00586B41">
                <w:rPr>
                  <w:rFonts w:ascii="Arial" w:eastAsia="Arial" w:hAnsi="Arial" w:cs="Arial"/>
                  <w:color w:val="0000FF"/>
                  <w:sz w:val="21"/>
                  <w:u w:val="single" w:color="0000FF"/>
                </w:rPr>
                <w:t>r</w:t>
              </w:r>
            </w:hyperlink>
            <w:hyperlink r:id="rId32">
              <w:r w:rsidR="00586B41">
                <w:rPr>
                  <w:rFonts w:ascii="Arial" w:eastAsia="Arial" w:hAnsi="Arial" w:cs="Arial"/>
                  <w:sz w:val="21"/>
                </w:rPr>
                <w:t xml:space="preserve"> </w:t>
              </w:r>
            </w:hyperlink>
            <w:hyperlink r:id="rId33">
              <w:r w:rsidR="00586B41">
                <w:rPr>
                  <w:rFonts w:ascii="Arial" w:eastAsia="Arial" w:hAnsi="Arial" w:cs="Arial"/>
                  <w:color w:val="313131"/>
                  <w:sz w:val="21"/>
                </w:rPr>
                <w:t xml:space="preserve"> </w:t>
              </w:r>
            </w:hyperlink>
          </w:p>
          <w:p w14:paraId="353735DD" w14:textId="77777777" w:rsidR="00586B41" w:rsidRDefault="00586B41" w:rsidP="00C94338">
            <w:r>
              <w:rPr>
                <w:rFonts w:ascii="Arial" w:eastAsia="Arial" w:hAnsi="Arial" w:cs="Arial"/>
                <w:sz w:val="21"/>
              </w:rPr>
              <w:t xml:space="preserve"> </w:t>
            </w:r>
            <w:r>
              <w:rPr>
                <w:rFonts w:ascii="Arial" w:eastAsia="Arial" w:hAnsi="Arial" w:cs="Arial"/>
                <w:color w:val="313131"/>
                <w:sz w:val="21"/>
              </w:rPr>
              <w:t xml:space="preserve"> </w:t>
            </w:r>
          </w:p>
          <w:p w14:paraId="221A2E56" w14:textId="77777777" w:rsidR="00586B41" w:rsidRDefault="00000000" w:rsidP="00C94338">
            <w:hyperlink r:id="rId34">
              <w:r w:rsidR="00586B41">
                <w:rPr>
                  <w:rFonts w:ascii="Arial" w:eastAsia="Arial" w:hAnsi="Arial" w:cs="Arial"/>
                  <w:color w:val="0000FF"/>
                  <w:sz w:val="21"/>
                  <w:u w:val="single" w:color="0000FF"/>
                </w:rPr>
                <w:t>http://www.norfolk.gov.uk/SE</w:t>
              </w:r>
            </w:hyperlink>
            <w:hyperlink r:id="rId35">
              <w:r w:rsidR="00586B41">
                <w:rPr>
                  <w:rFonts w:ascii="Arial" w:eastAsia="Arial" w:hAnsi="Arial" w:cs="Arial"/>
                  <w:color w:val="0000FF"/>
                  <w:sz w:val="21"/>
                  <w:u w:val="single" w:color="0000FF"/>
                </w:rPr>
                <w:t>N</w:t>
              </w:r>
            </w:hyperlink>
            <w:hyperlink r:id="rId36">
              <w:r w:rsidR="00586B41">
                <w:rPr>
                  <w:rFonts w:ascii="Arial" w:eastAsia="Arial" w:hAnsi="Arial" w:cs="Arial"/>
                  <w:sz w:val="21"/>
                </w:rPr>
                <w:t xml:space="preserve"> </w:t>
              </w:r>
            </w:hyperlink>
            <w:hyperlink r:id="rId37">
              <w:r w:rsidR="00586B41">
                <w:rPr>
                  <w:rFonts w:ascii="Arial" w:eastAsia="Arial" w:hAnsi="Arial" w:cs="Arial"/>
                  <w:color w:val="313131"/>
                  <w:sz w:val="21"/>
                </w:rPr>
                <w:t xml:space="preserve"> </w:t>
              </w:r>
            </w:hyperlink>
          </w:p>
          <w:p w14:paraId="617064EB" w14:textId="77777777" w:rsidR="00586B41" w:rsidRDefault="00586B41" w:rsidP="00C94338">
            <w:r>
              <w:rPr>
                <w:rFonts w:ascii="Arial" w:eastAsia="Arial" w:hAnsi="Arial" w:cs="Arial"/>
                <w:sz w:val="21"/>
              </w:rPr>
              <w:t xml:space="preserve"> </w:t>
            </w:r>
            <w:r>
              <w:rPr>
                <w:rFonts w:ascii="Arial" w:eastAsia="Arial" w:hAnsi="Arial" w:cs="Arial"/>
                <w:color w:val="313131"/>
                <w:sz w:val="21"/>
              </w:rPr>
              <w:t xml:space="preserve"> </w:t>
            </w:r>
          </w:p>
          <w:p w14:paraId="2FDC76BF" w14:textId="77777777" w:rsidR="00586B41" w:rsidRDefault="00000000" w:rsidP="00C94338">
            <w:hyperlink r:id="rId38">
              <w:r w:rsidR="00586B41">
                <w:rPr>
                  <w:rFonts w:ascii="Arial" w:eastAsia="Arial" w:hAnsi="Arial" w:cs="Arial"/>
                  <w:color w:val="0000FF"/>
                  <w:sz w:val="21"/>
                  <w:u w:val="single" w:color="0000FF"/>
                </w:rPr>
                <w:t>http://www.norfolkparentpartnership.org.uk</w:t>
              </w:r>
            </w:hyperlink>
            <w:hyperlink r:id="rId39">
              <w:r w:rsidR="00586B41">
                <w:rPr>
                  <w:rFonts w:ascii="Arial" w:eastAsia="Arial" w:hAnsi="Arial" w:cs="Arial"/>
                  <w:color w:val="0000FF"/>
                  <w:sz w:val="21"/>
                  <w:u w:val="single" w:color="0000FF"/>
                </w:rPr>
                <w:t>/</w:t>
              </w:r>
            </w:hyperlink>
            <w:hyperlink r:id="rId40">
              <w:r w:rsidR="00586B41">
                <w:rPr>
                  <w:rFonts w:ascii="Arial" w:eastAsia="Arial" w:hAnsi="Arial" w:cs="Arial"/>
                  <w:sz w:val="21"/>
                </w:rPr>
                <w:t xml:space="preserve"> </w:t>
              </w:r>
            </w:hyperlink>
            <w:hyperlink r:id="rId41">
              <w:r w:rsidR="00586B41">
                <w:rPr>
                  <w:rFonts w:ascii="Arial" w:eastAsia="Arial" w:hAnsi="Arial" w:cs="Arial"/>
                  <w:color w:val="313131"/>
                  <w:sz w:val="21"/>
                </w:rPr>
                <w:t xml:space="preserve"> </w:t>
              </w:r>
            </w:hyperlink>
          </w:p>
          <w:p w14:paraId="37C43C07" w14:textId="77777777" w:rsidR="00586B41" w:rsidRDefault="00586B41" w:rsidP="00C94338">
            <w:r>
              <w:rPr>
                <w:rFonts w:ascii="Arial" w:eastAsia="Arial" w:hAnsi="Arial" w:cs="Arial"/>
                <w:sz w:val="21"/>
              </w:rPr>
              <w:t xml:space="preserve"> </w:t>
            </w:r>
            <w:r>
              <w:rPr>
                <w:rFonts w:ascii="Arial" w:eastAsia="Arial" w:hAnsi="Arial" w:cs="Arial"/>
                <w:color w:val="313131"/>
                <w:sz w:val="21"/>
              </w:rPr>
              <w:t xml:space="preserve"> </w:t>
            </w:r>
          </w:p>
          <w:p w14:paraId="7E3FACAF" w14:textId="77777777" w:rsidR="00586B41" w:rsidRDefault="00000000" w:rsidP="00C94338">
            <w:hyperlink r:id="rId42">
              <w:r w:rsidR="00586B41">
                <w:rPr>
                  <w:rFonts w:ascii="Arial" w:eastAsia="Arial" w:hAnsi="Arial" w:cs="Arial"/>
                  <w:color w:val="0000FF"/>
                  <w:sz w:val="21"/>
                  <w:u w:val="single" w:color="0000FF"/>
                </w:rPr>
                <w:t>https://www.gov.uk/government/organisations/departmen</w:t>
              </w:r>
            </w:hyperlink>
            <w:hyperlink r:id="rId43">
              <w:r w:rsidR="00586B41">
                <w:rPr>
                  <w:rFonts w:ascii="Arial" w:eastAsia="Arial" w:hAnsi="Arial" w:cs="Arial"/>
                  <w:color w:val="0000FF"/>
                  <w:sz w:val="21"/>
                  <w:u w:val="single" w:color="0000FF"/>
                </w:rPr>
                <w:t>t</w:t>
              </w:r>
            </w:hyperlink>
            <w:hyperlink r:id="rId44">
              <w:r w:rsidR="00586B41">
                <w:rPr>
                  <w:rFonts w:ascii="Arial" w:eastAsia="Arial" w:hAnsi="Arial" w:cs="Arial"/>
                  <w:color w:val="0000FF"/>
                  <w:sz w:val="21"/>
                  <w:u w:val="single" w:color="0000FF"/>
                </w:rPr>
                <w:t>-</w:t>
              </w:r>
            </w:hyperlink>
            <w:hyperlink r:id="rId45">
              <w:r w:rsidR="00586B41">
                <w:rPr>
                  <w:rFonts w:ascii="Arial" w:eastAsia="Arial" w:hAnsi="Arial" w:cs="Arial"/>
                  <w:color w:val="0000FF"/>
                  <w:sz w:val="21"/>
                  <w:u w:val="single" w:color="0000FF"/>
                </w:rPr>
                <w:t>fo</w:t>
              </w:r>
            </w:hyperlink>
            <w:hyperlink r:id="rId46">
              <w:r w:rsidR="00586B41">
                <w:rPr>
                  <w:rFonts w:ascii="Arial" w:eastAsia="Arial" w:hAnsi="Arial" w:cs="Arial"/>
                  <w:color w:val="0000FF"/>
                  <w:sz w:val="21"/>
                  <w:u w:val="single" w:color="0000FF"/>
                </w:rPr>
                <w:t>r</w:t>
              </w:r>
            </w:hyperlink>
            <w:hyperlink r:id="rId47">
              <w:r w:rsidR="00586B41">
                <w:rPr>
                  <w:rFonts w:ascii="Arial" w:eastAsia="Arial" w:hAnsi="Arial" w:cs="Arial"/>
                  <w:color w:val="0000FF"/>
                  <w:sz w:val="21"/>
                  <w:u w:val="single" w:color="0000FF"/>
                </w:rPr>
                <w:t>-</w:t>
              </w:r>
            </w:hyperlink>
            <w:hyperlink r:id="rId48">
              <w:r w:rsidR="00586B41">
                <w:rPr>
                  <w:rFonts w:ascii="Arial" w:eastAsia="Arial" w:hAnsi="Arial" w:cs="Arial"/>
                  <w:color w:val="0000FF"/>
                  <w:sz w:val="21"/>
                  <w:u w:val="single" w:color="0000FF"/>
                </w:rPr>
                <w:t>educatio</w:t>
              </w:r>
            </w:hyperlink>
            <w:hyperlink r:id="rId49">
              <w:r w:rsidR="00586B41">
                <w:rPr>
                  <w:rFonts w:ascii="Arial" w:eastAsia="Arial" w:hAnsi="Arial" w:cs="Arial"/>
                  <w:color w:val="0000FF"/>
                  <w:sz w:val="21"/>
                  <w:u w:val="single" w:color="0000FF"/>
                </w:rPr>
                <w:t>n</w:t>
              </w:r>
            </w:hyperlink>
            <w:hyperlink r:id="rId50">
              <w:r w:rsidR="00586B41">
                <w:rPr>
                  <w:rFonts w:ascii="Arial" w:eastAsia="Arial" w:hAnsi="Arial" w:cs="Arial"/>
                  <w:sz w:val="21"/>
                </w:rPr>
                <w:t xml:space="preserve"> </w:t>
              </w:r>
            </w:hyperlink>
            <w:hyperlink r:id="rId51">
              <w:r w:rsidR="00586B41">
                <w:rPr>
                  <w:rFonts w:ascii="Arial" w:eastAsia="Arial" w:hAnsi="Arial" w:cs="Arial"/>
                  <w:color w:val="313131"/>
                  <w:sz w:val="21"/>
                </w:rPr>
                <w:t xml:space="preserve"> </w:t>
              </w:r>
            </w:hyperlink>
          </w:p>
          <w:p w14:paraId="6BD0B51A" w14:textId="77777777" w:rsidR="00586B41" w:rsidRDefault="00586B41" w:rsidP="00C94338">
            <w:r>
              <w:rPr>
                <w:rFonts w:ascii="Arial" w:eastAsia="Arial" w:hAnsi="Arial" w:cs="Arial"/>
                <w:sz w:val="21"/>
              </w:rPr>
              <w:t xml:space="preserve"> </w:t>
            </w:r>
            <w:r>
              <w:rPr>
                <w:rFonts w:ascii="Arial" w:eastAsia="Arial" w:hAnsi="Arial" w:cs="Arial"/>
                <w:color w:val="313131"/>
                <w:sz w:val="21"/>
              </w:rPr>
              <w:t xml:space="preserve"> </w:t>
            </w:r>
          </w:p>
          <w:p w14:paraId="40C08647" w14:textId="77777777" w:rsidR="00586B41" w:rsidRDefault="00000000" w:rsidP="00C94338">
            <w:hyperlink r:id="rId52">
              <w:r w:rsidR="00586B41">
                <w:rPr>
                  <w:rFonts w:ascii="Arial" w:eastAsia="Arial" w:hAnsi="Arial" w:cs="Arial"/>
                  <w:color w:val="0000FF"/>
                  <w:sz w:val="21"/>
                  <w:u w:val="single" w:color="0000FF"/>
                </w:rPr>
                <w:t>https://www.gov.uk/government/publications/SEN</w:t>
              </w:r>
            </w:hyperlink>
            <w:hyperlink r:id="rId53">
              <w:r w:rsidR="00586B41">
                <w:rPr>
                  <w:rFonts w:ascii="Arial" w:eastAsia="Arial" w:hAnsi="Arial" w:cs="Arial"/>
                  <w:color w:val="0000FF"/>
                  <w:sz w:val="21"/>
                  <w:u w:val="single" w:color="0000FF"/>
                </w:rPr>
                <w:t>D</w:t>
              </w:r>
            </w:hyperlink>
            <w:hyperlink r:id="rId54">
              <w:r w:rsidR="00586B41">
                <w:rPr>
                  <w:rFonts w:ascii="Arial" w:eastAsia="Arial" w:hAnsi="Arial" w:cs="Arial"/>
                  <w:color w:val="0000FF"/>
                  <w:sz w:val="21"/>
                  <w:u w:val="single" w:color="0000FF"/>
                </w:rPr>
                <w:t>-</w:t>
              </w:r>
            </w:hyperlink>
            <w:hyperlink r:id="rId55">
              <w:r w:rsidR="00586B41">
                <w:rPr>
                  <w:rFonts w:ascii="Arial" w:eastAsia="Arial" w:hAnsi="Arial" w:cs="Arial"/>
                  <w:color w:val="0000FF"/>
                  <w:sz w:val="21"/>
                  <w:u w:val="single" w:color="0000FF"/>
                </w:rPr>
                <w:t>guid</w:t>
              </w:r>
            </w:hyperlink>
            <w:hyperlink r:id="rId56">
              <w:r w:rsidR="00586B41">
                <w:rPr>
                  <w:rFonts w:ascii="Arial" w:eastAsia="Arial" w:hAnsi="Arial" w:cs="Arial"/>
                  <w:color w:val="0000FF"/>
                  <w:sz w:val="21"/>
                  <w:u w:val="single" w:color="0000FF"/>
                </w:rPr>
                <w:t>e</w:t>
              </w:r>
            </w:hyperlink>
            <w:hyperlink r:id="rId57">
              <w:r w:rsidR="00586B41">
                <w:rPr>
                  <w:rFonts w:ascii="Arial" w:eastAsia="Arial" w:hAnsi="Arial" w:cs="Arial"/>
                  <w:color w:val="0000FF"/>
                  <w:sz w:val="21"/>
                  <w:u w:val="single" w:color="0000FF"/>
                </w:rPr>
                <w:t>-</w:t>
              </w:r>
            </w:hyperlink>
            <w:hyperlink r:id="rId58">
              <w:r w:rsidR="00586B41">
                <w:rPr>
                  <w:rFonts w:ascii="Arial" w:eastAsia="Arial" w:hAnsi="Arial" w:cs="Arial"/>
                  <w:color w:val="0000FF"/>
                  <w:sz w:val="21"/>
                  <w:u w:val="single" w:color="0000FF"/>
                </w:rPr>
                <w:t>fo</w:t>
              </w:r>
            </w:hyperlink>
            <w:hyperlink r:id="rId59">
              <w:r w:rsidR="00586B41">
                <w:rPr>
                  <w:rFonts w:ascii="Arial" w:eastAsia="Arial" w:hAnsi="Arial" w:cs="Arial"/>
                  <w:color w:val="0000FF"/>
                  <w:sz w:val="21"/>
                  <w:u w:val="single" w:color="0000FF"/>
                </w:rPr>
                <w:t>r</w:t>
              </w:r>
            </w:hyperlink>
            <w:hyperlink r:id="rId60">
              <w:r w:rsidR="00586B41">
                <w:rPr>
                  <w:rFonts w:ascii="Arial" w:eastAsia="Arial" w:hAnsi="Arial" w:cs="Arial"/>
                  <w:color w:val="0000FF"/>
                  <w:sz w:val="21"/>
                  <w:u w:val="single" w:color="0000FF"/>
                </w:rPr>
                <w:t>-</w:t>
              </w:r>
            </w:hyperlink>
            <w:hyperlink r:id="rId61">
              <w:r w:rsidR="00586B41">
                <w:rPr>
                  <w:rFonts w:ascii="Arial" w:eastAsia="Arial" w:hAnsi="Arial" w:cs="Arial"/>
                  <w:color w:val="0000FF"/>
                  <w:sz w:val="21"/>
                  <w:u w:val="single" w:color="0000FF"/>
                </w:rPr>
                <w:t>parent</w:t>
              </w:r>
            </w:hyperlink>
            <w:hyperlink r:id="rId62">
              <w:r w:rsidR="00586B41">
                <w:rPr>
                  <w:rFonts w:ascii="Arial" w:eastAsia="Arial" w:hAnsi="Arial" w:cs="Arial"/>
                  <w:color w:val="0000FF"/>
                  <w:sz w:val="21"/>
                  <w:u w:val="single" w:color="0000FF"/>
                </w:rPr>
                <w:t>s</w:t>
              </w:r>
            </w:hyperlink>
            <w:hyperlink r:id="rId63">
              <w:r w:rsidR="00586B41">
                <w:rPr>
                  <w:rFonts w:ascii="Arial" w:eastAsia="Arial" w:hAnsi="Arial" w:cs="Arial"/>
                  <w:color w:val="0000FF"/>
                  <w:sz w:val="21"/>
                  <w:u w:val="single" w:color="0000FF"/>
                </w:rPr>
                <w:t>-</w:t>
              </w:r>
            </w:hyperlink>
            <w:hyperlink r:id="rId64">
              <w:r w:rsidR="00586B41">
                <w:rPr>
                  <w:rFonts w:ascii="Arial" w:eastAsia="Arial" w:hAnsi="Arial" w:cs="Arial"/>
                  <w:color w:val="0000FF"/>
                  <w:sz w:val="21"/>
                  <w:u w:val="single" w:color="0000FF"/>
                </w:rPr>
                <w:t>an</w:t>
              </w:r>
            </w:hyperlink>
            <w:hyperlink r:id="rId65">
              <w:r w:rsidR="00586B41">
                <w:rPr>
                  <w:rFonts w:ascii="Arial" w:eastAsia="Arial" w:hAnsi="Arial" w:cs="Arial"/>
                  <w:color w:val="0000FF"/>
                  <w:sz w:val="21"/>
                  <w:u w:val="single" w:color="0000FF"/>
                </w:rPr>
                <w:t>d</w:t>
              </w:r>
            </w:hyperlink>
            <w:hyperlink r:id="rId66">
              <w:r w:rsidR="00586B41">
                <w:rPr>
                  <w:rFonts w:ascii="Arial" w:eastAsia="Arial" w:hAnsi="Arial" w:cs="Arial"/>
                  <w:color w:val="0000FF"/>
                  <w:sz w:val="21"/>
                  <w:u w:val="single" w:color="0000FF"/>
                </w:rPr>
                <w:t>-</w:t>
              </w:r>
            </w:hyperlink>
            <w:hyperlink r:id="rId67">
              <w:r w:rsidR="00586B41">
                <w:rPr>
                  <w:rFonts w:ascii="Arial" w:eastAsia="Arial" w:hAnsi="Arial" w:cs="Arial"/>
                  <w:color w:val="0000FF"/>
                  <w:sz w:val="21"/>
                  <w:u w:val="single" w:color="0000FF"/>
                </w:rPr>
                <w:t>carer</w:t>
              </w:r>
            </w:hyperlink>
            <w:hyperlink r:id="rId68">
              <w:r w:rsidR="00586B41">
                <w:rPr>
                  <w:rFonts w:ascii="Arial" w:eastAsia="Arial" w:hAnsi="Arial" w:cs="Arial"/>
                  <w:color w:val="0000FF"/>
                  <w:sz w:val="21"/>
                  <w:u w:val="single" w:color="0000FF"/>
                </w:rPr>
                <w:t>s</w:t>
              </w:r>
            </w:hyperlink>
            <w:hyperlink r:id="rId69">
              <w:r w:rsidR="00586B41">
                <w:rPr>
                  <w:rFonts w:ascii="Arial" w:eastAsia="Arial" w:hAnsi="Arial" w:cs="Arial"/>
                  <w:sz w:val="21"/>
                </w:rPr>
                <w:t xml:space="preserve"> </w:t>
              </w:r>
            </w:hyperlink>
            <w:hyperlink r:id="rId70">
              <w:r w:rsidR="00586B41">
                <w:rPr>
                  <w:rFonts w:ascii="Arial" w:eastAsia="Arial" w:hAnsi="Arial" w:cs="Arial"/>
                  <w:color w:val="313131"/>
                  <w:sz w:val="21"/>
                </w:rPr>
                <w:t xml:space="preserve"> </w:t>
              </w:r>
            </w:hyperlink>
          </w:p>
          <w:p w14:paraId="34EC37EC" w14:textId="77777777" w:rsidR="00586B41" w:rsidRDefault="00586B41" w:rsidP="00C94338">
            <w:r>
              <w:rPr>
                <w:rFonts w:ascii="Arial" w:eastAsia="Arial" w:hAnsi="Arial" w:cs="Arial"/>
                <w:sz w:val="21"/>
              </w:rPr>
              <w:t xml:space="preserve"> </w:t>
            </w:r>
            <w:r>
              <w:rPr>
                <w:rFonts w:ascii="Arial" w:eastAsia="Arial" w:hAnsi="Arial" w:cs="Arial"/>
                <w:color w:val="313131"/>
                <w:sz w:val="21"/>
              </w:rPr>
              <w:t xml:space="preserve"> </w:t>
            </w:r>
          </w:p>
        </w:tc>
      </w:tr>
    </w:tbl>
    <w:p w14:paraId="1C733F24" w14:textId="77777777" w:rsidR="00586B41" w:rsidRDefault="00586B41" w:rsidP="00586B41">
      <w:pPr>
        <w:ind w:left="36"/>
        <w:jc w:val="both"/>
      </w:pPr>
      <w:r>
        <w:rPr>
          <w:color w:val="313131"/>
          <w:sz w:val="21"/>
        </w:rPr>
        <w:t xml:space="preserve"> </w:t>
      </w:r>
    </w:p>
    <w:p w14:paraId="1E24CB62" w14:textId="049B39AF" w:rsidR="00586B41" w:rsidRDefault="00586B41" w:rsidP="00586B41"/>
    <w:p w14:paraId="5200A233" w14:textId="77777777" w:rsidR="00586B41" w:rsidRPr="00586B41" w:rsidRDefault="00586B41" w:rsidP="00586B41"/>
    <w:p w14:paraId="7B71BDD1" w14:textId="66C1DEAA" w:rsidR="002B531B" w:rsidRPr="0058644E" w:rsidRDefault="002B531B" w:rsidP="0058644E">
      <w:pPr>
        <w:spacing w:after="160"/>
        <w:rPr>
          <w:color w:val="1155CC"/>
          <w:sz w:val="19"/>
          <w:szCs w:val="19"/>
          <w:u w:val="single"/>
        </w:rPr>
      </w:pPr>
    </w:p>
    <w:sectPr w:rsidR="002B531B" w:rsidRPr="0058644E">
      <w:headerReference w:type="default" r:id="rId7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ECC6" w14:textId="77777777" w:rsidR="001A4EBB" w:rsidRDefault="001A4EBB" w:rsidP="000027F4">
      <w:pPr>
        <w:spacing w:line="240" w:lineRule="auto"/>
      </w:pPr>
      <w:r>
        <w:separator/>
      </w:r>
    </w:p>
  </w:endnote>
  <w:endnote w:type="continuationSeparator" w:id="0">
    <w:p w14:paraId="4C8ED83F" w14:textId="77777777" w:rsidR="001A4EBB" w:rsidRDefault="001A4EBB" w:rsidP="00002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440F" w14:textId="77777777" w:rsidR="001A4EBB" w:rsidRDefault="001A4EBB" w:rsidP="000027F4">
      <w:pPr>
        <w:spacing w:line="240" w:lineRule="auto"/>
      </w:pPr>
      <w:r>
        <w:separator/>
      </w:r>
    </w:p>
  </w:footnote>
  <w:footnote w:type="continuationSeparator" w:id="0">
    <w:p w14:paraId="240DE0FC" w14:textId="77777777" w:rsidR="001A4EBB" w:rsidRDefault="001A4EBB" w:rsidP="00002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B0D1E" w14:textId="5F52286F" w:rsidR="00CD0E15" w:rsidRDefault="00CD0E15">
    <w:pPr>
      <w:pStyle w:val="Header"/>
    </w:pPr>
    <w:r>
      <w:rPr>
        <w:noProof/>
      </w:rPr>
      <w:drawing>
        <wp:anchor distT="0" distB="0" distL="114300" distR="114300" simplePos="0" relativeHeight="251659264" behindDoc="1" locked="0" layoutInCell="1" allowOverlap="1" wp14:anchorId="6DE6243B" wp14:editId="594953C3">
          <wp:simplePos x="0" y="0"/>
          <wp:positionH relativeFrom="column">
            <wp:posOffset>-428625</wp:posOffset>
          </wp:positionH>
          <wp:positionV relativeFrom="paragraph">
            <wp:posOffset>-219075</wp:posOffset>
          </wp:positionV>
          <wp:extent cx="1402080" cy="670560"/>
          <wp:effectExtent l="0" t="0" r="7620" b="0"/>
          <wp:wrapTight wrapText="bothSides">
            <wp:wrapPolygon edited="0">
              <wp:start x="0" y="0"/>
              <wp:lineTo x="0" y="20864"/>
              <wp:lineTo x="21424" y="20864"/>
              <wp:lineTo x="21424"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7056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0415C097" wp14:editId="2C87D0BA">
          <wp:simplePos x="0" y="0"/>
          <wp:positionH relativeFrom="column">
            <wp:posOffset>3981450</wp:posOffset>
          </wp:positionH>
          <wp:positionV relativeFrom="paragraph">
            <wp:posOffset>-371475</wp:posOffset>
          </wp:positionV>
          <wp:extent cx="2543810" cy="933450"/>
          <wp:effectExtent l="0" t="0" r="8890" b="0"/>
          <wp:wrapTight wrapText="bothSides">
            <wp:wrapPolygon edited="0">
              <wp:start x="0" y="0"/>
              <wp:lineTo x="0" y="21159"/>
              <wp:lineTo x="21514" y="21159"/>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810" cy="933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20F6"/>
    <w:multiLevelType w:val="hybridMultilevel"/>
    <w:tmpl w:val="6BB0B296"/>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230" w:hanging="360"/>
      </w:pPr>
      <w:rPr>
        <w:rFonts w:ascii="Courier New" w:hAnsi="Courier New" w:cs="Courier New" w:hint="default"/>
      </w:rPr>
    </w:lvl>
    <w:lvl w:ilvl="2" w:tplc="08090005" w:tentative="1">
      <w:start w:val="1"/>
      <w:numFmt w:val="bullet"/>
      <w:lvlText w:val=""/>
      <w:lvlJc w:val="left"/>
      <w:pPr>
        <w:ind w:left="490" w:hanging="360"/>
      </w:pPr>
      <w:rPr>
        <w:rFonts w:ascii="Wingdings" w:hAnsi="Wingdings" w:hint="default"/>
      </w:rPr>
    </w:lvl>
    <w:lvl w:ilvl="3" w:tplc="08090001" w:tentative="1">
      <w:start w:val="1"/>
      <w:numFmt w:val="bullet"/>
      <w:lvlText w:val=""/>
      <w:lvlJc w:val="left"/>
      <w:pPr>
        <w:ind w:left="1210" w:hanging="360"/>
      </w:pPr>
      <w:rPr>
        <w:rFonts w:ascii="Symbol" w:hAnsi="Symbol" w:hint="default"/>
      </w:rPr>
    </w:lvl>
    <w:lvl w:ilvl="4" w:tplc="08090003" w:tentative="1">
      <w:start w:val="1"/>
      <w:numFmt w:val="bullet"/>
      <w:lvlText w:val="o"/>
      <w:lvlJc w:val="left"/>
      <w:pPr>
        <w:ind w:left="1930" w:hanging="360"/>
      </w:pPr>
      <w:rPr>
        <w:rFonts w:ascii="Courier New" w:hAnsi="Courier New" w:cs="Courier New" w:hint="default"/>
      </w:rPr>
    </w:lvl>
    <w:lvl w:ilvl="5" w:tplc="08090005" w:tentative="1">
      <w:start w:val="1"/>
      <w:numFmt w:val="bullet"/>
      <w:lvlText w:val=""/>
      <w:lvlJc w:val="left"/>
      <w:pPr>
        <w:ind w:left="2650" w:hanging="360"/>
      </w:pPr>
      <w:rPr>
        <w:rFonts w:ascii="Wingdings" w:hAnsi="Wingdings" w:hint="default"/>
      </w:rPr>
    </w:lvl>
    <w:lvl w:ilvl="6" w:tplc="08090001" w:tentative="1">
      <w:start w:val="1"/>
      <w:numFmt w:val="bullet"/>
      <w:lvlText w:val=""/>
      <w:lvlJc w:val="left"/>
      <w:pPr>
        <w:ind w:left="3370" w:hanging="360"/>
      </w:pPr>
      <w:rPr>
        <w:rFonts w:ascii="Symbol" w:hAnsi="Symbol" w:hint="default"/>
      </w:rPr>
    </w:lvl>
    <w:lvl w:ilvl="7" w:tplc="08090003" w:tentative="1">
      <w:start w:val="1"/>
      <w:numFmt w:val="bullet"/>
      <w:lvlText w:val="o"/>
      <w:lvlJc w:val="left"/>
      <w:pPr>
        <w:ind w:left="4090" w:hanging="360"/>
      </w:pPr>
      <w:rPr>
        <w:rFonts w:ascii="Courier New" w:hAnsi="Courier New" w:cs="Courier New" w:hint="default"/>
      </w:rPr>
    </w:lvl>
    <w:lvl w:ilvl="8" w:tplc="08090005" w:tentative="1">
      <w:start w:val="1"/>
      <w:numFmt w:val="bullet"/>
      <w:lvlText w:val=""/>
      <w:lvlJc w:val="left"/>
      <w:pPr>
        <w:ind w:left="4810" w:hanging="360"/>
      </w:pPr>
      <w:rPr>
        <w:rFonts w:ascii="Wingdings" w:hAnsi="Wingdings" w:hint="default"/>
      </w:rPr>
    </w:lvl>
  </w:abstractNum>
  <w:abstractNum w:abstractNumId="1" w15:restartNumberingAfterBreak="0">
    <w:nsid w:val="0E41740E"/>
    <w:multiLevelType w:val="hybridMultilevel"/>
    <w:tmpl w:val="2164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A2B42"/>
    <w:multiLevelType w:val="hybridMultilevel"/>
    <w:tmpl w:val="7F96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F0DE4"/>
    <w:multiLevelType w:val="hybridMultilevel"/>
    <w:tmpl w:val="864C7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621DC4"/>
    <w:multiLevelType w:val="hybridMultilevel"/>
    <w:tmpl w:val="8478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80470"/>
    <w:multiLevelType w:val="hybridMultilevel"/>
    <w:tmpl w:val="E3B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A5E81"/>
    <w:multiLevelType w:val="hybridMultilevel"/>
    <w:tmpl w:val="ADBED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85D13"/>
    <w:multiLevelType w:val="multilevel"/>
    <w:tmpl w:val="E98AF66A"/>
    <w:lvl w:ilvl="0">
      <w:start w:val="1"/>
      <w:numFmt w:val="bullet"/>
      <w:lvlText w:val="●"/>
      <w:lvlJc w:val="left"/>
      <w:pPr>
        <w:ind w:left="720" w:hanging="360"/>
      </w:pPr>
      <w:rPr>
        <w:rFonts w:ascii="Arial" w:eastAsia="Arial" w:hAnsi="Arial" w:cs="Arial"/>
        <w:color w:val="313131"/>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1C3F3B"/>
    <w:multiLevelType w:val="hybridMultilevel"/>
    <w:tmpl w:val="0742D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1219FD"/>
    <w:multiLevelType w:val="hybridMultilevel"/>
    <w:tmpl w:val="6132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04486"/>
    <w:multiLevelType w:val="multilevel"/>
    <w:tmpl w:val="3ADEDA8A"/>
    <w:lvl w:ilvl="0">
      <w:start w:val="1"/>
      <w:numFmt w:val="bullet"/>
      <w:lvlText w:val="●"/>
      <w:lvlJc w:val="left"/>
      <w:pPr>
        <w:ind w:left="720" w:hanging="360"/>
      </w:pPr>
      <w:rPr>
        <w:rFonts w:ascii="Arial" w:eastAsia="Arial" w:hAnsi="Arial" w:cs="Arial"/>
        <w:color w:val="313131"/>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8657EA"/>
    <w:multiLevelType w:val="multilevel"/>
    <w:tmpl w:val="EC16BAB6"/>
    <w:lvl w:ilvl="0">
      <w:start w:val="1"/>
      <w:numFmt w:val="bullet"/>
      <w:lvlText w:val="●"/>
      <w:lvlJc w:val="left"/>
      <w:pPr>
        <w:ind w:left="720" w:hanging="360"/>
      </w:pPr>
      <w:rPr>
        <w:rFonts w:ascii="Arial" w:eastAsia="Arial" w:hAnsi="Arial" w:cs="Arial"/>
        <w:color w:val="313131"/>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7D1F61"/>
    <w:multiLevelType w:val="hybridMultilevel"/>
    <w:tmpl w:val="1248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82865"/>
    <w:multiLevelType w:val="multilevel"/>
    <w:tmpl w:val="E5F696B8"/>
    <w:lvl w:ilvl="0">
      <w:start w:val="1"/>
      <w:numFmt w:val="bullet"/>
      <w:lvlText w:val="●"/>
      <w:lvlJc w:val="left"/>
      <w:pPr>
        <w:ind w:left="720" w:hanging="360"/>
      </w:pPr>
      <w:rPr>
        <w:rFonts w:ascii="Arial" w:eastAsia="Arial" w:hAnsi="Arial" w:cs="Arial"/>
        <w:color w:val="313131"/>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185FB0"/>
    <w:multiLevelType w:val="multilevel"/>
    <w:tmpl w:val="766ECEF4"/>
    <w:lvl w:ilvl="0">
      <w:start w:val="1"/>
      <w:numFmt w:val="bullet"/>
      <w:lvlText w:val="●"/>
      <w:lvlJc w:val="left"/>
      <w:pPr>
        <w:ind w:left="720" w:hanging="360"/>
      </w:pPr>
      <w:rPr>
        <w:rFonts w:ascii="Arial" w:eastAsia="Arial" w:hAnsi="Arial" w:cs="Arial"/>
        <w:color w:val="313131"/>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B67E96"/>
    <w:multiLevelType w:val="multilevel"/>
    <w:tmpl w:val="0CA0C89E"/>
    <w:lvl w:ilvl="0">
      <w:start w:val="1"/>
      <w:numFmt w:val="bullet"/>
      <w:lvlText w:val="●"/>
      <w:lvlJc w:val="left"/>
      <w:pPr>
        <w:ind w:left="720" w:hanging="360"/>
      </w:pPr>
      <w:rPr>
        <w:rFonts w:ascii="Arial" w:eastAsia="Arial" w:hAnsi="Arial" w:cs="Arial"/>
        <w:color w:val="313131"/>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CB2970"/>
    <w:multiLevelType w:val="hybridMultilevel"/>
    <w:tmpl w:val="250A7A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F610F8"/>
    <w:multiLevelType w:val="multilevel"/>
    <w:tmpl w:val="59CC5DE2"/>
    <w:lvl w:ilvl="0">
      <w:start w:val="1"/>
      <w:numFmt w:val="bullet"/>
      <w:lvlText w:val="●"/>
      <w:lvlJc w:val="left"/>
      <w:pPr>
        <w:ind w:left="720" w:hanging="360"/>
      </w:pPr>
      <w:rPr>
        <w:rFonts w:ascii="Arial" w:eastAsia="Arial" w:hAnsi="Arial" w:cs="Arial"/>
        <w:color w:val="313131"/>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312098"/>
    <w:multiLevelType w:val="multilevel"/>
    <w:tmpl w:val="38848FD2"/>
    <w:lvl w:ilvl="0">
      <w:start w:val="1"/>
      <w:numFmt w:val="bullet"/>
      <w:lvlText w:val="●"/>
      <w:lvlJc w:val="left"/>
      <w:pPr>
        <w:ind w:left="720" w:hanging="360"/>
      </w:pPr>
      <w:rPr>
        <w:rFonts w:ascii="Arial" w:eastAsia="Arial" w:hAnsi="Arial" w:cs="Arial"/>
        <w:color w:val="313131"/>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0687586">
    <w:abstractNumId w:val="11"/>
  </w:num>
  <w:num w:numId="2" w16cid:durableId="272056704">
    <w:abstractNumId w:val="7"/>
  </w:num>
  <w:num w:numId="3" w16cid:durableId="379784569">
    <w:abstractNumId w:val="17"/>
  </w:num>
  <w:num w:numId="4" w16cid:durableId="1900285851">
    <w:abstractNumId w:val="18"/>
  </w:num>
  <w:num w:numId="5" w16cid:durableId="94059903">
    <w:abstractNumId w:val="14"/>
  </w:num>
  <w:num w:numId="6" w16cid:durableId="1095248247">
    <w:abstractNumId w:val="15"/>
  </w:num>
  <w:num w:numId="7" w16cid:durableId="1925525067">
    <w:abstractNumId w:val="13"/>
  </w:num>
  <w:num w:numId="8" w16cid:durableId="2047754164">
    <w:abstractNumId w:val="10"/>
  </w:num>
  <w:num w:numId="9" w16cid:durableId="1901400890">
    <w:abstractNumId w:val="6"/>
  </w:num>
  <w:num w:numId="10" w16cid:durableId="1600410363">
    <w:abstractNumId w:val="16"/>
  </w:num>
  <w:num w:numId="11" w16cid:durableId="1071151865">
    <w:abstractNumId w:val="2"/>
  </w:num>
  <w:num w:numId="12" w16cid:durableId="1822430519">
    <w:abstractNumId w:val="3"/>
  </w:num>
  <w:num w:numId="13" w16cid:durableId="639653706">
    <w:abstractNumId w:val="0"/>
  </w:num>
  <w:num w:numId="14" w16cid:durableId="136143651">
    <w:abstractNumId w:val="4"/>
  </w:num>
  <w:num w:numId="15" w16cid:durableId="939339673">
    <w:abstractNumId w:val="8"/>
  </w:num>
  <w:num w:numId="16" w16cid:durableId="1738670191">
    <w:abstractNumId w:val="5"/>
  </w:num>
  <w:num w:numId="17" w16cid:durableId="1194221993">
    <w:abstractNumId w:val="9"/>
  </w:num>
  <w:num w:numId="18" w16cid:durableId="362752905">
    <w:abstractNumId w:val="12"/>
  </w:num>
  <w:num w:numId="19" w16cid:durableId="66462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1D"/>
    <w:rsid w:val="000027F4"/>
    <w:rsid w:val="00005314"/>
    <w:rsid w:val="00050C1E"/>
    <w:rsid w:val="00056C28"/>
    <w:rsid w:val="00084343"/>
    <w:rsid w:val="000C1936"/>
    <w:rsid w:val="000C491B"/>
    <w:rsid w:val="000E0DA9"/>
    <w:rsid w:val="000E1240"/>
    <w:rsid w:val="00110F91"/>
    <w:rsid w:val="00117DA0"/>
    <w:rsid w:val="00144AD9"/>
    <w:rsid w:val="00173217"/>
    <w:rsid w:val="00173CFE"/>
    <w:rsid w:val="001745F6"/>
    <w:rsid w:val="001A4EBB"/>
    <w:rsid w:val="001D0B3E"/>
    <w:rsid w:val="001F026F"/>
    <w:rsid w:val="001F169D"/>
    <w:rsid w:val="00226841"/>
    <w:rsid w:val="002345CD"/>
    <w:rsid w:val="0025453E"/>
    <w:rsid w:val="0026176D"/>
    <w:rsid w:val="002838B3"/>
    <w:rsid w:val="00293FA4"/>
    <w:rsid w:val="002B3AC0"/>
    <w:rsid w:val="002B531B"/>
    <w:rsid w:val="002F2654"/>
    <w:rsid w:val="003320E9"/>
    <w:rsid w:val="00355A7F"/>
    <w:rsid w:val="003A235F"/>
    <w:rsid w:val="003E1CC8"/>
    <w:rsid w:val="003F0D8D"/>
    <w:rsid w:val="00400C1B"/>
    <w:rsid w:val="004037FF"/>
    <w:rsid w:val="00405B8D"/>
    <w:rsid w:val="004D2C78"/>
    <w:rsid w:val="004D6FE2"/>
    <w:rsid w:val="004E1800"/>
    <w:rsid w:val="004F6F6C"/>
    <w:rsid w:val="0054064F"/>
    <w:rsid w:val="0055242D"/>
    <w:rsid w:val="005573A9"/>
    <w:rsid w:val="0058644E"/>
    <w:rsid w:val="00586B41"/>
    <w:rsid w:val="005A60AD"/>
    <w:rsid w:val="005A67E5"/>
    <w:rsid w:val="005E7FC5"/>
    <w:rsid w:val="00651879"/>
    <w:rsid w:val="006B787E"/>
    <w:rsid w:val="006D1BFC"/>
    <w:rsid w:val="006D217A"/>
    <w:rsid w:val="006D3D87"/>
    <w:rsid w:val="00734B91"/>
    <w:rsid w:val="007437A1"/>
    <w:rsid w:val="00756583"/>
    <w:rsid w:val="007644A3"/>
    <w:rsid w:val="00792B13"/>
    <w:rsid w:val="007936EA"/>
    <w:rsid w:val="007B4A49"/>
    <w:rsid w:val="007B6075"/>
    <w:rsid w:val="007B6CA3"/>
    <w:rsid w:val="007C7982"/>
    <w:rsid w:val="007D16A8"/>
    <w:rsid w:val="007F2B7B"/>
    <w:rsid w:val="0083121F"/>
    <w:rsid w:val="00842C85"/>
    <w:rsid w:val="00885E1D"/>
    <w:rsid w:val="008A036E"/>
    <w:rsid w:val="008E1D59"/>
    <w:rsid w:val="008E56BB"/>
    <w:rsid w:val="008F43C3"/>
    <w:rsid w:val="008F7E17"/>
    <w:rsid w:val="009102CF"/>
    <w:rsid w:val="00914F01"/>
    <w:rsid w:val="00915E31"/>
    <w:rsid w:val="00916711"/>
    <w:rsid w:val="00973973"/>
    <w:rsid w:val="0099605F"/>
    <w:rsid w:val="00996C51"/>
    <w:rsid w:val="009A5BA2"/>
    <w:rsid w:val="009D1CC3"/>
    <w:rsid w:val="009D5DE3"/>
    <w:rsid w:val="009E6F73"/>
    <w:rsid w:val="009E7323"/>
    <w:rsid w:val="00A13A57"/>
    <w:rsid w:val="00A141F7"/>
    <w:rsid w:val="00A1676A"/>
    <w:rsid w:val="00A36A2D"/>
    <w:rsid w:val="00A45CDC"/>
    <w:rsid w:val="00A47D7B"/>
    <w:rsid w:val="00A74633"/>
    <w:rsid w:val="00AB64D8"/>
    <w:rsid w:val="00AB77EB"/>
    <w:rsid w:val="00AD606B"/>
    <w:rsid w:val="00AF6A62"/>
    <w:rsid w:val="00B10F49"/>
    <w:rsid w:val="00B15A32"/>
    <w:rsid w:val="00B21242"/>
    <w:rsid w:val="00B41EAE"/>
    <w:rsid w:val="00B52098"/>
    <w:rsid w:val="00B77779"/>
    <w:rsid w:val="00BB4345"/>
    <w:rsid w:val="00BE778D"/>
    <w:rsid w:val="00BF4BFD"/>
    <w:rsid w:val="00C1289E"/>
    <w:rsid w:val="00C27270"/>
    <w:rsid w:val="00C3793F"/>
    <w:rsid w:val="00C53D3A"/>
    <w:rsid w:val="00C716AF"/>
    <w:rsid w:val="00C80C42"/>
    <w:rsid w:val="00C922C9"/>
    <w:rsid w:val="00CD0E15"/>
    <w:rsid w:val="00CD1FD4"/>
    <w:rsid w:val="00CD5F49"/>
    <w:rsid w:val="00CE0A8F"/>
    <w:rsid w:val="00D065A2"/>
    <w:rsid w:val="00D749AB"/>
    <w:rsid w:val="00D87E01"/>
    <w:rsid w:val="00DA705F"/>
    <w:rsid w:val="00DC54CA"/>
    <w:rsid w:val="00DF36D3"/>
    <w:rsid w:val="00E30787"/>
    <w:rsid w:val="00E439CE"/>
    <w:rsid w:val="00E5110F"/>
    <w:rsid w:val="00E54C9C"/>
    <w:rsid w:val="00E871FB"/>
    <w:rsid w:val="00E9209C"/>
    <w:rsid w:val="00EB5901"/>
    <w:rsid w:val="00ED1832"/>
    <w:rsid w:val="00F2566E"/>
    <w:rsid w:val="00F410E8"/>
    <w:rsid w:val="00F92F46"/>
    <w:rsid w:val="00FB7B81"/>
    <w:rsid w:val="00FC19EF"/>
    <w:rsid w:val="050A739E"/>
    <w:rsid w:val="0ACB8ED8"/>
    <w:rsid w:val="0B737208"/>
    <w:rsid w:val="0BDBD070"/>
    <w:rsid w:val="0D175240"/>
    <w:rsid w:val="0FA857F7"/>
    <w:rsid w:val="11E24EE5"/>
    <w:rsid w:val="12ABBCDE"/>
    <w:rsid w:val="15A865AA"/>
    <w:rsid w:val="15F8E45A"/>
    <w:rsid w:val="1B4DBB59"/>
    <w:rsid w:val="1C8EC885"/>
    <w:rsid w:val="1E2A98E6"/>
    <w:rsid w:val="1F077741"/>
    <w:rsid w:val="1FC66947"/>
    <w:rsid w:val="20BEB5F1"/>
    <w:rsid w:val="21BA57E0"/>
    <w:rsid w:val="22FE0A09"/>
    <w:rsid w:val="242D42CE"/>
    <w:rsid w:val="25C477E0"/>
    <w:rsid w:val="25EDA8DD"/>
    <w:rsid w:val="2635AACB"/>
    <w:rsid w:val="28804C2F"/>
    <w:rsid w:val="29B0AEE5"/>
    <w:rsid w:val="2ACA39CF"/>
    <w:rsid w:val="2B0EAA0A"/>
    <w:rsid w:val="2B5BAE82"/>
    <w:rsid w:val="2DC4DFA7"/>
    <w:rsid w:val="300DD656"/>
    <w:rsid w:val="346B0FC5"/>
    <w:rsid w:val="388F26EA"/>
    <w:rsid w:val="3A5E09ED"/>
    <w:rsid w:val="3CFD5CDA"/>
    <w:rsid w:val="3DBE3B14"/>
    <w:rsid w:val="43C0374D"/>
    <w:rsid w:val="4730439E"/>
    <w:rsid w:val="4F07FE0D"/>
    <w:rsid w:val="58053217"/>
    <w:rsid w:val="5A098899"/>
    <w:rsid w:val="5EF67AA9"/>
    <w:rsid w:val="5F4F2003"/>
    <w:rsid w:val="634196E8"/>
    <w:rsid w:val="636AC7E5"/>
    <w:rsid w:val="648FF49A"/>
    <w:rsid w:val="68DACEE2"/>
    <w:rsid w:val="69B38F3B"/>
    <w:rsid w:val="6B136F56"/>
    <w:rsid w:val="6C69C4D8"/>
    <w:rsid w:val="6C9EBC52"/>
    <w:rsid w:val="6CAF3FB7"/>
    <w:rsid w:val="6E0F545C"/>
    <w:rsid w:val="6EFC3901"/>
    <w:rsid w:val="6FB58B74"/>
    <w:rsid w:val="75DC72D7"/>
    <w:rsid w:val="77784338"/>
    <w:rsid w:val="7E59E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06DF"/>
  <w15:docId w15:val="{8EB27238-456B-4E33-A469-E82D0401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749AB"/>
    <w:rPr>
      <w:color w:val="0000FF" w:themeColor="hyperlink"/>
      <w:u w:val="single"/>
    </w:rPr>
  </w:style>
  <w:style w:type="paragraph" w:styleId="ListParagraph">
    <w:name w:val="List Paragraph"/>
    <w:basedOn w:val="Normal"/>
    <w:uiPriority w:val="34"/>
    <w:qFormat/>
    <w:rsid w:val="003A235F"/>
    <w:pPr>
      <w:ind w:left="720"/>
      <w:contextualSpacing/>
    </w:pPr>
  </w:style>
  <w:style w:type="table" w:styleId="TableGrid">
    <w:name w:val="Table Grid"/>
    <w:basedOn w:val="TableNormal"/>
    <w:uiPriority w:val="59"/>
    <w:unhideWhenUsed/>
    <w:rsid w:val="00355A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7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7FF"/>
    <w:rPr>
      <w:rFonts w:ascii="Tahoma" w:hAnsi="Tahoma" w:cs="Tahoma"/>
      <w:sz w:val="16"/>
      <w:szCs w:val="16"/>
    </w:rPr>
  </w:style>
  <w:style w:type="paragraph" w:styleId="Header">
    <w:name w:val="header"/>
    <w:basedOn w:val="Normal"/>
    <w:link w:val="HeaderChar"/>
    <w:uiPriority w:val="99"/>
    <w:unhideWhenUsed/>
    <w:rsid w:val="000027F4"/>
    <w:pPr>
      <w:tabs>
        <w:tab w:val="center" w:pos="4513"/>
        <w:tab w:val="right" w:pos="9026"/>
      </w:tabs>
      <w:spacing w:line="240" w:lineRule="auto"/>
    </w:pPr>
  </w:style>
  <w:style w:type="character" w:customStyle="1" w:styleId="HeaderChar">
    <w:name w:val="Header Char"/>
    <w:basedOn w:val="DefaultParagraphFont"/>
    <w:link w:val="Header"/>
    <w:uiPriority w:val="99"/>
    <w:rsid w:val="000027F4"/>
  </w:style>
  <w:style w:type="paragraph" w:styleId="Footer">
    <w:name w:val="footer"/>
    <w:basedOn w:val="Normal"/>
    <w:link w:val="FooterChar"/>
    <w:uiPriority w:val="99"/>
    <w:unhideWhenUsed/>
    <w:rsid w:val="000027F4"/>
    <w:pPr>
      <w:tabs>
        <w:tab w:val="center" w:pos="4513"/>
        <w:tab w:val="right" w:pos="9026"/>
      </w:tabs>
      <w:spacing w:line="240" w:lineRule="auto"/>
    </w:pPr>
  </w:style>
  <w:style w:type="character" w:customStyle="1" w:styleId="FooterChar">
    <w:name w:val="Footer Char"/>
    <w:basedOn w:val="DefaultParagraphFont"/>
    <w:link w:val="Footer"/>
    <w:uiPriority w:val="99"/>
    <w:rsid w:val="000027F4"/>
  </w:style>
  <w:style w:type="character" w:styleId="UnresolvedMention">
    <w:name w:val="Unresolved Mention"/>
    <w:basedOn w:val="DefaultParagraphFont"/>
    <w:uiPriority w:val="99"/>
    <w:semiHidden/>
    <w:unhideWhenUsed/>
    <w:rsid w:val="00117DA0"/>
    <w:rPr>
      <w:color w:val="605E5C"/>
      <w:shd w:val="clear" w:color="auto" w:fill="E1DFDD"/>
    </w:rPr>
  </w:style>
  <w:style w:type="paragraph" w:styleId="NormalWeb">
    <w:name w:val="Normal (Web)"/>
    <w:basedOn w:val="Normal"/>
    <w:uiPriority w:val="99"/>
    <w:semiHidden/>
    <w:unhideWhenUsed/>
    <w:rsid w:val="009D5D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DE3"/>
    <w:rPr>
      <w:b/>
      <w:bCs/>
    </w:rPr>
  </w:style>
  <w:style w:type="character" w:customStyle="1" w:styleId="discover">
    <w:name w:val="discover"/>
    <w:basedOn w:val="DefaultParagraphFont"/>
    <w:rsid w:val="009D5DE3"/>
  </w:style>
  <w:style w:type="character" w:customStyle="1" w:styleId="create">
    <w:name w:val="create"/>
    <w:basedOn w:val="DefaultParagraphFont"/>
    <w:rsid w:val="009D5DE3"/>
  </w:style>
  <w:style w:type="character" w:customStyle="1" w:styleId="thrive">
    <w:name w:val="thrive"/>
    <w:basedOn w:val="DefaultParagraphFont"/>
    <w:rsid w:val="009D5DE3"/>
  </w:style>
  <w:style w:type="character" w:customStyle="1" w:styleId="achieve">
    <w:name w:val="achieve"/>
    <w:basedOn w:val="DefaultParagraphFont"/>
    <w:rsid w:val="009D5DE3"/>
  </w:style>
  <w:style w:type="table" w:customStyle="1" w:styleId="TableGrid0">
    <w:name w:val="TableGrid"/>
    <w:rsid w:val="00586B41"/>
    <w:pPr>
      <w:spacing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7824">
      <w:bodyDiv w:val="1"/>
      <w:marLeft w:val="0"/>
      <w:marRight w:val="0"/>
      <w:marTop w:val="0"/>
      <w:marBottom w:val="0"/>
      <w:divBdr>
        <w:top w:val="none" w:sz="0" w:space="0" w:color="auto"/>
        <w:left w:val="none" w:sz="0" w:space="0" w:color="auto"/>
        <w:bottom w:val="none" w:sz="0" w:space="0" w:color="auto"/>
        <w:right w:val="none" w:sz="0" w:space="0" w:color="auto"/>
      </w:divBdr>
      <w:divsChild>
        <w:div w:id="69936963">
          <w:marLeft w:val="0"/>
          <w:marRight w:val="0"/>
          <w:marTop w:val="0"/>
          <w:marBottom w:val="0"/>
          <w:divBdr>
            <w:top w:val="none" w:sz="0" w:space="0" w:color="auto"/>
            <w:left w:val="none" w:sz="0" w:space="0" w:color="auto"/>
            <w:bottom w:val="none" w:sz="0" w:space="0" w:color="auto"/>
            <w:right w:val="none" w:sz="0" w:space="0" w:color="auto"/>
          </w:divBdr>
        </w:div>
        <w:div w:id="1022779062">
          <w:marLeft w:val="0"/>
          <w:marRight w:val="0"/>
          <w:marTop w:val="0"/>
          <w:marBottom w:val="0"/>
          <w:divBdr>
            <w:top w:val="none" w:sz="0" w:space="0" w:color="auto"/>
            <w:left w:val="none" w:sz="0" w:space="0" w:color="auto"/>
            <w:bottom w:val="none" w:sz="0" w:space="0" w:color="auto"/>
            <w:right w:val="none" w:sz="0" w:space="0" w:color="auto"/>
          </w:divBdr>
        </w:div>
      </w:divsChild>
    </w:div>
    <w:div w:id="208029358">
      <w:bodyDiv w:val="1"/>
      <w:marLeft w:val="0"/>
      <w:marRight w:val="0"/>
      <w:marTop w:val="0"/>
      <w:marBottom w:val="0"/>
      <w:divBdr>
        <w:top w:val="none" w:sz="0" w:space="0" w:color="auto"/>
        <w:left w:val="none" w:sz="0" w:space="0" w:color="auto"/>
        <w:bottom w:val="none" w:sz="0" w:space="0" w:color="auto"/>
        <w:right w:val="none" w:sz="0" w:space="0" w:color="auto"/>
      </w:divBdr>
      <w:divsChild>
        <w:div w:id="1834753718">
          <w:marLeft w:val="0"/>
          <w:marRight w:val="0"/>
          <w:marTop w:val="0"/>
          <w:marBottom w:val="0"/>
          <w:divBdr>
            <w:top w:val="none" w:sz="0" w:space="0" w:color="auto"/>
            <w:left w:val="none" w:sz="0" w:space="0" w:color="auto"/>
            <w:bottom w:val="none" w:sz="0" w:space="0" w:color="auto"/>
            <w:right w:val="none" w:sz="0" w:space="0" w:color="auto"/>
          </w:divBdr>
        </w:div>
        <w:div w:id="1307780899">
          <w:marLeft w:val="0"/>
          <w:marRight w:val="0"/>
          <w:marTop w:val="0"/>
          <w:marBottom w:val="0"/>
          <w:divBdr>
            <w:top w:val="none" w:sz="0" w:space="0" w:color="auto"/>
            <w:left w:val="none" w:sz="0" w:space="0" w:color="auto"/>
            <w:bottom w:val="none" w:sz="0" w:space="0" w:color="auto"/>
            <w:right w:val="none" w:sz="0" w:space="0" w:color="auto"/>
          </w:divBdr>
        </w:div>
      </w:divsChild>
    </w:div>
    <w:div w:id="1219510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orfolk.gov.uk/children-and-families/send-local-offer" TargetMode="External"/><Relationship Id="rId21" Type="http://schemas.openxmlformats.org/officeDocument/2006/relationships/hyperlink" Target="https://www.norfolk.gov.uk/children-and-families/send-local-offer" TargetMode="External"/><Relationship Id="rId42" Type="http://schemas.openxmlformats.org/officeDocument/2006/relationships/hyperlink" Target="https://www.gov.uk/government/organisations/department-for-education" TargetMode="External"/><Relationship Id="rId47" Type="http://schemas.openxmlformats.org/officeDocument/2006/relationships/hyperlink" Target="https://www.gov.uk/government/organisations/department-for-education" TargetMode="External"/><Relationship Id="rId63" Type="http://schemas.openxmlformats.org/officeDocument/2006/relationships/hyperlink" Target="https://www.gov.uk/government/publications/SEND-guide-for-parents-and-carers" TargetMode="External"/><Relationship Id="rId68" Type="http://schemas.openxmlformats.org/officeDocument/2006/relationships/hyperlink" Target="https://www.gov.uk/government/publications/SEND-guide-for-parents-and-carers" TargetMode="External"/><Relationship Id="rId2" Type="http://schemas.openxmlformats.org/officeDocument/2006/relationships/customXml" Target="../customXml/item2.xml"/><Relationship Id="rId16" Type="http://schemas.openxmlformats.org/officeDocument/2006/relationships/hyperlink" Target="https://www.cliffparkoa.co.uk/wp-content/uploads/2022/02/Complaints-Policy-January-2022.pdf" TargetMode="External"/><Relationship Id="rId29" Type="http://schemas.openxmlformats.org/officeDocument/2006/relationships/hyperlink" Target="https://www.norfolk.gov.uk/children-and-families/send-local-offer" TargetMode="External"/><Relationship Id="rId11" Type="http://schemas.openxmlformats.org/officeDocument/2006/relationships/hyperlink" Target="http://www.gov.uk/codeofpractice" TargetMode="External"/><Relationship Id="rId24" Type="http://schemas.openxmlformats.org/officeDocument/2006/relationships/hyperlink" Target="https://www.norfolk.gov.uk/children-and-families/send-local-offer" TargetMode="External"/><Relationship Id="rId32" Type="http://schemas.openxmlformats.org/officeDocument/2006/relationships/hyperlink" Target="https://www.norfolk.gov.uk/children-and-families/send-local-offer" TargetMode="External"/><Relationship Id="rId37" Type="http://schemas.openxmlformats.org/officeDocument/2006/relationships/hyperlink" Target="http://www.norfolk.gov.uk/SEN" TargetMode="External"/><Relationship Id="rId40" Type="http://schemas.openxmlformats.org/officeDocument/2006/relationships/hyperlink" Target="http://www.norfolkparentpartnership.org.uk/" TargetMode="External"/><Relationship Id="rId45" Type="http://schemas.openxmlformats.org/officeDocument/2006/relationships/hyperlink" Target="https://www.gov.uk/government/organisations/department-for-education" TargetMode="External"/><Relationship Id="rId53" Type="http://schemas.openxmlformats.org/officeDocument/2006/relationships/hyperlink" Target="https://www.gov.uk/government/publications/SEND-guide-for-parents-and-carers" TargetMode="External"/><Relationship Id="rId58" Type="http://schemas.openxmlformats.org/officeDocument/2006/relationships/hyperlink" Target="https://www.gov.uk/government/publications/SEND-guide-for-parents-and-carers" TargetMode="External"/><Relationship Id="rId66" Type="http://schemas.openxmlformats.org/officeDocument/2006/relationships/hyperlink" Target="https://www.gov.uk/government/publications/SEND-guide-for-parents-and-carers" TargetMode="External"/><Relationship Id="rId5" Type="http://schemas.openxmlformats.org/officeDocument/2006/relationships/styles" Target="styles.xml"/><Relationship Id="rId61" Type="http://schemas.openxmlformats.org/officeDocument/2006/relationships/hyperlink" Target="https://www.gov.uk/government/publications/SEND-guide-for-parents-and-carers" TargetMode="External"/><Relationship Id="rId19" Type="http://schemas.openxmlformats.org/officeDocument/2006/relationships/hyperlink" Target="https://www.norfolk.gov.uk/children-and-families/send-local-offer" TargetMode="External"/><Relationship Id="rId14" Type="http://schemas.openxmlformats.org/officeDocument/2006/relationships/chart" Target="charts/chart1.xml"/><Relationship Id="rId22" Type="http://schemas.openxmlformats.org/officeDocument/2006/relationships/hyperlink" Target="https://www.norfolk.gov.uk/children-and-families/send-local-offer" TargetMode="External"/><Relationship Id="rId27" Type="http://schemas.openxmlformats.org/officeDocument/2006/relationships/hyperlink" Target="https://www.norfolk.gov.uk/children-and-families/send-local-offer" TargetMode="External"/><Relationship Id="rId30" Type="http://schemas.openxmlformats.org/officeDocument/2006/relationships/hyperlink" Target="https://www.norfolk.gov.uk/children-and-families/send-local-offer" TargetMode="External"/><Relationship Id="rId35" Type="http://schemas.openxmlformats.org/officeDocument/2006/relationships/hyperlink" Target="http://www.norfolk.gov.uk/SEN" TargetMode="External"/><Relationship Id="rId43" Type="http://schemas.openxmlformats.org/officeDocument/2006/relationships/hyperlink" Target="https://www.gov.uk/government/organisations/department-for-education" TargetMode="External"/><Relationship Id="rId48" Type="http://schemas.openxmlformats.org/officeDocument/2006/relationships/hyperlink" Target="https://www.gov.uk/government/organisations/department-for-education" TargetMode="External"/><Relationship Id="rId56" Type="http://schemas.openxmlformats.org/officeDocument/2006/relationships/hyperlink" Target="https://www.gov.uk/government/publications/SEND-guide-for-parents-and-carers" TargetMode="External"/><Relationship Id="rId64" Type="http://schemas.openxmlformats.org/officeDocument/2006/relationships/hyperlink" Target="https://www.gov.uk/government/publications/SEND-guide-for-parents-and-carers" TargetMode="External"/><Relationship Id="rId69" Type="http://schemas.openxmlformats.org/officeDocument/2006/relationships/hyperlink" Target="https://www.gov.uk/government/publications/SEND-guide-for-parents-and-carers" TargetMode="External"/><Relationship Id="rId8" Type="http://schemas.openxmlformats.org/officeDocument/2006/relationships/footnotes" Target="footnotes.xml"/><Relationship Id="rId51" Type="http://schemas.openxmlformats.org/officeDocument/2006/relationships/hyperlink" Target="https://www.gov.uk/government/organisations/department-for-education"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norfolk.gov.uk/children-and-families/send-local-offer" TargetMode="External"/><Relationship Id="rId17" Type="http://schemas.openxmlformats.org/officeDocument/2006/relationships/hyperlink" Target="mailto:jspurgeon@cliffparkoa.co.uk" TargetMode="External"/><Relationship Id="rId25" Type="http://schemas.openxmlformats.org/officeDocument/2006/relationships/hyperlink" Target="https://www.norfolk.gov.uk/children-and-families/send-local-offer" TargetMode="External"/><Relationship Id="rId33" Type="http://schemas.openxmlformats.org/officeDocument/2006/relationships/hyperlink" Target="https://www.norfolk.gov.uk/children-and-families/send-local-offer" TargetMode="External"/><Relationship Id="rId38" Type="http://schemas.openxmlformats.org/officeDocument/2006/relationships/hyperlink" Target="http://www.norfolkparentpartnership.org.uk/" TargetMode="External"/><Relationship Id="rId46" Type="http://schemas.openxmlformats.org/officeDocument/2006/relationships/hyperlink" Target="https://www.gov.uk/government/organisations/department-for-education" TargetMode="External"/><Relationship Id="rId59" Type="http://schemas.openxmlformats.org/officeDocument/2006/relationships/hyperlink" Target="https://www.gov.uk/government/publications/SEND-guide-for-parents-and-carers" TargetMode="External"/><Relationship Id="rId67" Type="http://schemas.openxmlformats.org/officeDocument/2006/relationships/hyperlink" Target="https://www.gov.uk/government/publications/SEND-guide-for-parents-and-carers" TargetMode="External"/><Relationship Id="rId20" Type="http://schemas.openxmlformats.org/officeDocument/2006/relationships/hyperlink" Target="https://www.norfolk.gov.uk/children-and-families/send-local-offer" TargetMode="External"/><Relationship Id="rId41" Type="http://schemas.openxmlformats.org/officeDocument/2006/relationships/hyperlink" Target="http://www.norfolkparentpartnership.org.uk/" TargetMode="External"/><Relationship Id="rId54" Type="http://schemas.openxmlformats.org/officeDocument/2006/relationships/hyperlink" Target="https://www.gov.uk/government/publications/SEND-guide-for-parents-and-carers" TargetMode="External"/><Relationship Id="rId62" Type="http://schemas.openxmlformats.org/officeDocument/2006/relationships/hyperlink" Target="https://www.gov.uk/government/publications/SEND-guide-for-parents-and-carers" TargetMode="External"/><Relationship Id="rId70" Type="http://schemas.openxmlformats.org/officeDocument/2006/relationships/hyperlink" Target="https://www.gov.uk/government/publications/SEND-guide-for-parents-and-carer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waters@cliffparkoa.co.uk" TargetMode="External"/><Relationship Id="rId23" Type="http://schemas.openxmlformats.org/officeDocument/2006/relationships/hyperlink" Target="https://www.norfolk.gov.uk/children-and-families/send-local-offer" TargetMode="External"/><Relationship Id="rId28" Type="http://schemas.openxmlformats.org/officeDocument/2006/relationships/hyperlink" Target="https://www.norfolk.gov.uk/children-and-families/send-local-offer" TargetMode="External"/><Relationship Id="rId36" Type="http://schemas.openxmlformats.org/officeDocument/2006/relationships/hyperlink" Target="http://www.norfolk.gov.uk/SEN" TargetMode="External"/><Relationship Id="rId49" Type="http://schemas.openxmlformats.org/officeDocument/2006/relationships/hyperlink" Target="https://www.gov.uk/government/organisations/department-for-education" TargetMode="External"/><Relationship Id="rId57" Type="http://schemas.openxmlformats.org/officeDocument/2006/relationships/hyperlink" Target="https://www.gov.uk/government/publications/SEND-guide-for-parents-and-carers" TargetMode="External"/><Relationship Id="rId10" Type="http://schemas.openxmlformats.org/officeDocument/2006/relationships/hyperlink" Target="https://www.cliffparkoa.co.uk/" TargetMode="External"/><Relationship Id="rId31" Type="http://schemas.openxmlformats.org/officeDocument/2006/relationships/hyperlink" Target="https://www.norfolk.gov.uk/children-and-families/send-local-offer" TargetMode="External"/><Relationship Id="rId44" Type="http://schemas.openxmlformats.org/officeDocument/2006/relationships/hyperlink" Target="https://www.gov.uk/government/organisations/department-for-education" TargetMode="External"/><Relationship Id="rId52" Type="http://schemas.openxmlformats.org/officeDocument/2006/relationships/hyperlink" Target="https://www.gov.uk/government/publications/SEND-guide-for-parents-and-carers" TargetMode="External"/><Relationship Id="rId60" Type="http://schemas.openxmlformats.org/officeDocument/2006/relationships/hyperlink" Target="https://www.gov.uk/government/publications/SEND-guide-for-parents-and-carers" TargetMode="External"/><Relationship Id="rId65" Type="http://schemas.openxmlformats.org/officeDocument/2006/relationships/hyperlink" Target="https://www.gov.uk/government/publications/SEND-guide-for-parents-and-carers"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guidance/equality-act-2010-guidance" TargetMode="External"/><Relationship Id="rId18" Type="http://schemas.openxmlformats.org/officeDocument/2006/relationships/hyperlink" Target="https://www.norfolk.gov.uk/children-and-families/send-local-offer" TargetMode="External"/><Relationship Id="rId39" Type="http://schemas.openxmlformats.org/officeDocument/2006/relationships/hyperlink" Target="http://www.norfolkparentpartnership.org.uk/" TargetMode="External"/><Relationship Id="rId34" Type="http://schemas.openxmlformats.org/officeDocument/2006/relationships/hyperlink" Target="http://www.norfolk.gov.uk/SEN" TargetMode="External"/><Relationship Id="rId50" Type="http://schemas.openxmlformats.org/officeDocument/2006/relationships/hyperlink" Target="https://www.gov.uk/government/organisations/department-for-education" TargetMode="External"/><Relationship Id="rId55" Type="http://schemas.openxmlformats.org/officeDocument/2006/relationships/hyperlink" Target="https://www.gov.uk/government/publications/SEND-guide-for-parents-and-carers" TargetMode="External"/><Relationship Id="rId7" Type="http://schemas.openxmlformats.org/officeDocument/2006/relationships/webSettings" Target="web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Number</a:t>
            </a:r>
            <a:r>
              <a:rPr lang="en-GB" baseline="0"/>
              <a:t> of learners within the 4 categories of need</a:t>
            </a:r>
            <a:endParaRPr lang="en-GB"/>
          </a:p>
        </c:rich>
      </c:tx>
      <c:overlay val="0"/>
    </c:title>
    <c:autoTitleDeleted val="0"/>
    <c:plotArea>
      <c:layout/>
      <c:barChart>
        <c:barDir val="col"/>
        <c:grouping val="clustered"/>
        <c:varyColors val="0"/>
        <c:ser>
          <c:idx val="0"/>
          <c:order val="0"/>
          <c:tx>
            <c:strRef>
              <c:f>Sheet1!$B$1</c:f>
              <c:strCache>
                <c:ptCount val="1"/>
                <c:pt idx="0">
                  <c:v>% of Need </c:v>
                </c:pt>
              </c:strCache>
            </c:strRef>
          </c:tx>
          <c:spPr>
            <a:pattFill prst="narHorz">
              <a:fgClr>
                <a:schemeClr val="accent1"/>
              </a:fgClr>
              <a:bgClr>
                <a:schemeClr val="accent1">
                  <a:lumMod val="20000"/>
                  <a:lumOff val="80000"/>
                </a:schemeClr>
              </a:bgClr>
            </a:pattFill>
            <a:ln>
              <a:solidFill>
                <a:schemeClr val="accent1"/>
              </a:solidFill>
            </a:ln>
            <a:effectLst>
              <a:innerShdw blurRad="114300">
                <a:schemeClr val="accent1"/>
              </a:innerShdw>
            </a:effectLst>
          </c:spPr>
          <c:invertIfNegative val="0"/>
          <c:dPt>
            <c:idx val="0"/>
            <c:invertIfNegative val="0"/>
            <c:bubble3D val="0"/>
            <c:spPr>
              <a:solidFill>
                <a:srgbClr val="FF0000"/>
              </a:solidFill>
              <a:ln>
                <a:solidFill>
                  <a:schemeClr val="accent1"/>
                </a:solidFill>
              </a:ln>
              <a:effectLst>
                <a:innerShdw blurRad="114300">
                  <a:schemeClr val="accent1"/>
                </a:innerShdw>
              </a:effectLst>
            </c:spPr>
            <c:extLst>
              <c:ext xmlns:c16="http://schemas.microsoft.com/office/drawing/2014/chart" uri="{C3380CC4-5D6E-409C-BE32-E72D297353CC}">
                <c16:uniqueId val="{00000001-6312-4932-B537-C610BA388D02}"/>
              </c:ext>
            </c:extLst>
          </c:dPt>
          <c:dPt>
            <c:idx val="1"/>
            <c:invertIfNegative val="0"/>
            <c:bubble3D val="0"/>
            <c:spPr>
              <a:solidFill>
                <a:srgbClr val="92D050"/>
              </a:solidFill>
              <a:ln>
                <a:solidFill>
                  <a:schemeClr val="accent1"/>
                </a:solidFill>
              </a:ln>
              <a:effectLst>
                <a:innerShdw blurRad="114300">
                  <a:schemeClr val="accent1"/>
                </a:innerShdw>
              </a:effectLst>
            </c:spPr>
            <c:extLst>
              <c:ext xmlns:c16="http://schemas.microsoft.com/office/drawing/2014/chart" uri="{C3380CC4-5D6E-409C-BE32-E72D297353CC}">
                <c16:uniqueId val="{00000003-6312-4932-B537-C610BA388D02}"/>
              </c:ext>
            </c:extLst>
          </c:dPt>
          <c:dPt>
            <c:idx val="2"/>
            <c:invertIfNegative val="0"/>
            <c:bubble3D val="0"/>
            <c:spPr>
              <a:solidFill>
                <a:srgbClr val="FFFF00"/>
              </a:solidFill>
              <a:ln>
                <a:solidFill>
                  <a:schemeClr val="accent1"/>
                </a:solidFill>
              </a:ln>
              <a:effectLst>
                <a:innerShdw blurRad="114300">
                  <a:schemeClr val="accent1"/>
                </a:innerShdw>
              </a:effectLst>
            </c:spPr>
            <c:extLst>
              <c:ext xmlns:c16="http://schemas.microsoft.com/office/drawing/2014/chart" uri="{C3380CC4-5D6E-409C-BE32-E72D297353CC}">
                <c16:uniqueId val="{00000005-6312-4932-B537-C610BA388D02}"/>
              </c:ext>
            </c:extLst>
          </c:dPt>
          <c:dPt>
            <c:idx val="3"/>
            <c:invertIfNegative val="0"/>
            <c:bubble3D val="0"/>
            <c:spPr>
              <a:solidFill>
                <a:srgbClr val="0070C0"/>
              </a:solidFill>
              <a:ln>
                <a:solidFill>
                  <a:schemeClr val="accent1"/>
                </a:solidFill>
              </a:ln>
              <a:effectLst>
                <a:innerShdw blurRad="114300">
                  <a:schemeClr val="accent1"/>
                </a:innerShdw>
              </a:effectLst>
            </c:spPr>
            <c:extLst>
              <c:ext xmlns:c16="http://schemas.microsoft.com/office/drawing/2014/chart" uri="{C3380CC4-5D6E-409C-BE32-E72D297353CC}">
                <c16:uniqueId val="{00000007-6312-4932-B537-C610BA388D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Communication and Interaction</c:v>
                </c:pt>
                <c:pt idx="1">
                  <c:v>Cognition and Learning</c:v>
                </c:pt>
                <c:pt idx="2">
                  <c:v>Social and Emotional Mental Health</c:v>
                </c:pt>
                <c:pt idx="3">
                  <c:v>Sensory or Physical Need</c:v>
                </c:pt>
              </c:strCache>
            </c:strRef>
          </c:cat>
          <c:val>
            <c:numRef>
              <c:f>Sheet1!$B$2:$B$5</c:f>
              <c:numCache>
                <c:formatCode>General</c:formatCode>
                <c:ptCount val="4"/>
                <c:pt idx="0">
                  <c:v>75</c:v>
                </c:pt>
                <c:pt idx="1">
                  <c:v>76</c:v>
                </c:pt>
                <c:pt idx="2">
                  <c:v>56</c:v>
                </c:pt>
                <c:pt idx="3">
                  <c:v>17</c:v>
                </c:pt>
              </c:numCache>
            </c:numRef>
          </c:val>
          <c:extLst>
            <c:ext xmlns:c16="http://schemas.microsoft.com/office/drawing/2014/chart" uri="{C3380CC4-5D6E-409C-BE32-E72D297353CC}">
              <c16:uniqueId val="{00000008-6312-4932-B537-C610BA388D02}"/>
            </c:ext>
          </c:extLst>
        </c:ser>
        <c:ser>
          <c:idx val="1"/>
          <c:order val="1"/>
          <c:tx>
            <c:strRef>
              <c:f>Sheet1!$C$1</c:f>
              <c:strCache>
                <c:ptCount val="1"/>
                <c:pt idx="0">
                  <c:v>Column1</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Communication and Interaction</c:v>
                </c:pt>
                <c:pt idx="1">
                  <c:v>Cognition and Learning</c:v>
                </c:pt>
                <c:pt idx="2">
                  <c:v>Social and Emotional Mental Health</c:v>
                </c:pt>
                <c:pt idx="3">
                  <c:v>Sensory or Physical Need</c:v>
                </c:pt>
              </c:strCache>
            </c:strRef>
          </c:cat>
          <c:val>
            <c:numRef>
              <c:f>Sheet1!$C$2:$C$5</c:f>
              <c:numCache>
                <c:formatCode>General</c:formatCode>
                <c:ptCount val="4"/>
              </c:numCache>
            </c:numRef>
          </c:val>
          <c:extLst>
            <c:ext xmlns:c16="http://schemas.microsoft.com/office/drawing/2014/chart" uri="{C3380CC4-5D6E-409C-BE32-E72D297353CC}">
              <c16:uniqueId val="{00000009-6312-4932-B537-C610BA388D02}"/>
            </c:ext>
          </c:extLst>
        </c:ser>
        <c:ser>
          <c:idx val="2"/>
          <c:order val="2"/>
          <c:tx>
            <c:strRef>
              <c:f>Sheet1!$D$1</c:f>
              <c:strCache>
                <c:ptCount val="1"/>
                <c:pt idx="0">
                  <c:v>Column2</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Communication and Interaction</c:v>
                </c:pt>
                <c:pt idx="1">
                  <c:v>Cognition and Learning</c:v>
                </c:pt>
                <c:pt idx="2">
                  <c:v>Social and Emotional Mental Health</c:v>
                </c:pt>
                <c:pt idx="3">
                  <c:v>Sensory or Physical Need</c:v>
                </c:pt>
              </c:strCache>
            </c:strRef>
          </c:cat>
          <c:val>
            <c:numRef>
              <c:f>Sheet1!$D$2:$D$5</c:f>
              <c:numCache>
                <c:formatCode>General</c:formatCode>
                <c:ptCount val="4"/>
              </c:numCache>
            </c:numRef>
          </c:val>
          <c:extLst>
            <c:ext xmlns:c16="http://schemas.microsoft.com/office/drawing/2014/chart" uri="{C3380CC4-5D6E-409C-BE32-E72D297353CC}">
              <c16:uniqueId val="{0000000A-6312-4932-B537-C610BA388D02}"/>
            </c:ext>
          </c:extLst>
        </c:ser>
        <c:ser>
          <c:idx val="3"/>
          <c:order val="3"/>
          <c:tx>
            <c:strRef>
              <c:f>Sheet1!$E$1</c:f>
              <c:strCache>
                <c:ptCount val="1"/>
                <c:pt idx="0">
                  <c:v>Column4</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Communication and Interaction</c:v>
                </c:pt>
                <c:pt idx="1">
                  <c:v>Cognition and Learning</c:v>
                </c:pt>
                <c:pt idx="2">
                  <c:v>Social and Emotional Mental Health</c:v>
                </c:pt>
                <c:pt idx="3">
                  <c:v>Sensory or Physical Need</c:v>
                </c:pt>
              </c:strCache>
            </c:strRef>
          </c:cat>
          <c:val>
            <c:numRef>
              <c:f>Sheet1!$E$2:$E$5</c:f>
              <c:numCache>
                <c:formatCode>General</c:formatCode>
                <c:ptCount val="4"/>
              </c:numCache>
            </c:numRef>
          </c:val>
          <c:extLst>
            <c:ext xmlns:c16="http://schemas.microsoft.com/office/drawing/2014/chart" uri="{C3380CC4-5D6E-409C-BE32-E72D297353CC}">
              <c16:uniqueId val="{0000000B-6312-4932-B537-C610BA388D02}"/>
            </c:ext>
          </c:extLst>
        </c:ser>
        <c:dLbls>
          <c:dLblPos val="outEnd"/>
          <c:showLegendKey val="0"/>
          <c:showVal val="1"/>
          <c:showCatName val="0"/>
          <c:showSerName val="0"/>
          <c:showPercent val="0"/>
          <c:showBubbleSize val="0"/>
        </c:dLbls>
        <c:gapWidth val="164"/>
        <c:overlap val="-22"/>
        <c:axId val="85139456"/>
        <c:axId val="85140992"/>
      </c:barChart>
      <c:catAx>
        <c:axId val="851394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40992"/>
        <c:crosses val="autoZero"/>
        <c:auto val="1"/>
        <c:lblAlgn val="ctr"/>
        <c:lblOffset val="100"/>
        <c:noMultiLvlLbl val="0"/>
      </c:catAx>
      <c:valAx>
        <c:axId val="85140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39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2be2a67-35cf-4e85-8973-23b1426e42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F88A71A8BE94499AA6E53982A1E034" ma:contentTypeVersion="15" ma:contentTypeDescription="Create a new document." ma:contentTypeScope="" ma:versionID="3e4d9c3197de95f8fbbfdc683d359c07">
  <xsd:schema xmlns:xsd="http://www.w3.org/2001/XMLSchema" xmlns:xs="http://www.w3.org/2001/XMLSchema" xmlns:p="http://schemas.microsoft.com/office/2006/metadata/properties" xmlns:ns3="e2be2a67-35cf-4e85-8973-23b1426e42a8" xmlns:ns4="f788f89b-282e-4a99-b152-96aa8ed86499" targetNamespace="http://schemas.microsoft.com/office/2006/metadata/properties" ma:root="true" ma:fieldsID="2d3b80eaa4fbf80515ab5b0944a7631d" ns3:_="" ns4:_="">
    <xsd:import namespace="e2be2a67-35cf-4e85-8973-23b1426e42a8"/>
    <xsd:import namespace="f788f89b-282e-4a99-b152-96aa8ed864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e2a67-35cf-4e85-8973-23b1426e4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8f89b-282e-4a99-b152-96aa8ed8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D8C59-9C87-4399-8A4C-1937859E2F43}">
  <ds:schemaRefs>
    <ds:schemaRef ds:uri="http://schemas.microsoft.com/sharepoint/v3/contenttype/forms"/>
  </ds:schemaRefs>
</ds:datastoreItem>
</file>

<file path=customXml/itemProps2.xml><?xml version="1.0" encoding="utf-8"?>
<ds:datastoreItem xmlns:ds="http://schemas.openxmlformats.org/officeDocument/2006/customXml" ds:itemID="{DD3A1459-F332-476A-A995-2B1484225B2A}">
  <ds:schemaRefs>
    <ds:schemaRef ds:uri="http://schemas.microsoft.com/office/2006/metadata/properties"/>
    <ds:schemaRef ds:uri="http://schemas.microsoft.com/office/infopath/2007/PartnerControls"/>
    <ds:schemaRef ds:uri="e2be2a67-35cf-4e85-8973-23b1426e42a8"/>
  </ds:schemaRefs>
</ds:datastoreItem>
</file>

<file path=customXml/itemProps3.xml><?xml version="1.0" encoding="utf-8"?>
<ds:datastoreItem xmlns:ds="http://schemas.openxmlformats.org/officeDocument/2006/customXml" ds:itemID="{53D9C8F0-B94D-4599-9A00-857BDB997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e2a67-35cf-4e85-8973-23b1426e42a8"/>
    <ds:schemaRef ds:uri="f788f89b-282e-4a99-b152-96aa8ed8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3141</Words>
  <Characters>17910</Characters>
  <Application>Microsoft Office Word</Application>
  <DocSecurity>0</DocSecurity>
  <Lines>149</Lines>
  <Paragraphs>42</Paragraphs>
  <ScaleCrop>false</ScaleCrop>
  <Company>Ormiston Victory Academy</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Waters,A</dc:creator>
  <cp:keywords/>
  <dc:description/>
  <cp:lastModifiedBy>Angela Waters</cp:lastModifiedBy>
  <cp:revision>38</cp:revision>
  <dcterms:created xsi:type="dcterms:W3CDTF">2024-09-01T12:13:00Z</dcterms:created>
  <dcterms:modified xsi:type="dcterms:W3CDTF">2024-09-01T12:49:00Z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0x010100C1F88A71A8BE94499AA6E53982A1E034</vt:lpwstr>
  </property>
</Properties>
</file>